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1FB" w:rsidRPr="007A6E6A" w:rsidRDefault="001A22C7" w:rsidP="002D3476">
      <w:pPr>
        <w:jc w:val="center"/>
        <w:rPr>
          <w:rFonts w:ascii="Sylfaen" w:hAnsi="Sylfaen"/>
          <w:b/>
          <w:sz w:val="32"/>
          <w:szCs w:val="32"/>
        </w:rPr>
      </w:pPr>
      <w:r w:rsidRPr="007A6E6A">
        <w:rPr>
          <w:rFonts w:ascii="Sylfaen" w:hAnsi="Sylfaen"/>
          <w:b/>
          <w:sz w:val="32"/>
          <w:szCs w:val="32"/>
        </w:rPr>
        <w:t>C:\Users\T.Nozadze\Documents\</w:t>
      </w:r>
      <w:r w:rsidRPr="007A6E6A">
        <w:t xml:space="preserve"> </w:t>
      </w:r>
      <w:r w:rsidRPr="007A6E6A">
        <w:rPr>
          <w:rFonts w:ascii="Sylfaen" w:hAnsi="Sylfaen"/>
          <w:b/>
          <w:sz w:val="32"/>
          <w:szCs w:val="32"/>
        </w:rPr>
        <w:t>C:\Users\T.Nozadze\Documents\</w:t>
      </w:r>
      <w:r w:rsidR="00FE6935">
        <w:rPr>
          <w:rFonts w:ascii="Sylfaen" w:hAnsi="Sylfae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978D15" wp14:editId="250C45BB">
                <wp:simplePos x="0" y="0"/>
                <wp:positionH relativeFrom="column">
                  <wp:posOffset>-1080135</wp:posOffset>
                </wp:positionH>
                <wp:positionV relativeFrom="paragraph">
                  <wp:posOffset>-717550</wp:posOffset>
                </wp:positionV>
                <wp:extent cx="7781925" cy="1918970"/>
                <wp:effectExtent l="19050" t="24130" r="38100" b="476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81925" cy="191897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85.05pt;margin-top:-56.5pt;width:612.75pt;height:151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" fillcolor="#414751 [2415]" strokecolor="#f2f2f2 [3041]" strokeweight="3pt">
                <v:shadow on="t" color="#59150b [1606]" opacity=".5" offset="1pt"/>
              </v:rect>
            </w:pict>
          </mc:Fallback>
        </mc:AlternateContent>
      </w:r>
    </w:p>
    <w:p w:rsidR="00F001FB" w:rsidRPr="007A6E6A" w:rsidRDefault="00F001FB" w:rsidP="002D3476">
      <w:pPr>
        <w:jc w:val="center"/>
        <w:rPr>
          <w:rFonts w:ascii="Sylfaen" w:hAnsi="Sylfaen"/>
          <w:b/>
          <w:sz w:val="32"/>
          <w:szCs w:val="32"/>
        </w:rPr>
      </w:pPr>
    </w:p>
    <w:p w:rsidR="00F001FB" w:rsidRPr="007A6E6A" w:rsidRDefault="00F001FB" w:rsidP="002D3476">
      <w:pPr>
        <w:jc w:val="center"/>
        <w:rPr>
          <w:rFonts w:ascii="Sylfaen" w:hAnsi="Sylfaen"/>
          <w:b/>
          <w:sz w:val="32"/>
          <w:szCs w:val="32"/>
        </w:rPr>
      </w:pPr>
    </w:p>
    <w:p w:rsidR="00F001FB" w:rsidRPr="007A6E6A" w:rsidRDefault="00F001FB" w:rsidP="002D3476">
      <w:pPr>
        <w:jc w:val="center"/>
        <w:rPr>
          <w:rFonts w:ascii="Sylfaen" w:hAnsi="Sylfaen"/>
          <w:b/>
          <w:sz w:val="32"/>
          <w:szCs w:val="32"/>
        </w:rPr>
      </w:pPr>
    </w:p>
    <w:p w:rsidR="009F725A" w:rsidRDefault="009F725A" w:rsidP="00F001FB">
      <w:pPr>
        <w:rPr>
          <w:rFonts w:ascii="Sylfaen" w:hAnsi="Sylfaen"/>
          <w:b/>
          <w:sz w:val="32"/>
          <w:szCs w:val="32"/>
          <w:lang w:val="ka-GE"/>
        </w:rPr>
      </w:pPr>
    </w:p>
    <w:p w:rsidR="009F725A" w:rsidRDefault="009F725A" w:rsidP="00F001FB">
      <w:pPr>
        <w:rPr>
          <w:rFonts w:ascii="Sylfaen" w:hAnsi="Sylfaen"/>
          <w:b/>
          <w:sz w:val="32"/>
          <w:szCs w:val="32"/>
          <w:lang w:val="ka-GE"/>
        </w:rPr>
      </w:pPr>
    </w:p>
    <w:p w:rsidR="009F725A" w:rsidRDefault="009F725A" w:rsidP="00F001FB">
      <w:pPr>
        <w:rPr>
          <w:rFonts w:ascii="Sylfaen" w:hAnsi="Sylfaen"/>
          <w:b/>
          <w:sz w:val="32"/>
          <w:szCs w:val="32"/>
          <w:lang w:val="ka-GE"/>
        </w:rPr>
      </w:pPr>
    </w:p>
    <w:p w:rsidR="009F725A" w:rsidRDefault="009F725A" w:rsidP="00F001FB">
      <w:pPr>
        <w:rPr>
          <w:rFonts w:ascii="Sylfaen" w:hAnsi="Sylfaen"/>
          <w:b/>
          <w:sz w:val="32"/>
          <w:szCs w:val="32"/>
          <w:lang w:val="ka-GE"/>
        </w:rPr>
      </w:pPr>
    </w:p>
    <w:p w:rsidR="009F725A" w:rsidRDefault="009F725A" w:rsidP="00F001FB">
      <w:pPr>
        <w:rPr>
          <w:rFonts w:ascii="Sylfaen" w:hAnsi="Sylfaen"/>
          <w:b/>
          <w:sz w:val="32"/>
          <w:szCs w:val="32"/>
          <w:lang w:val="ka-GE"/>
        </w:rPr>
      </w:pPr>
    </w:p>
    <w:p w:rsidR="009F725A" w:rsidRDefault="009F725A" w:rsidP="00F001FB">
      <w:pPr>
        <w:rPr>
          <w:rFonts w:ascii="Sylfaen" w:hAnsi="Sylfaen"/>
          <w:b/>
          <w:sz w:val="32"/>
          <w:szCs w:val="32"/>
          <w:lang w:val="ka-GE"/>
        </w:rPr>
      </w:pPr>
    </w:p>
    <w:p w:rsidR="009B1428" w:rsidRPr="009B1428" w:rsidRDefault="009B1428" w:rsidP="009B1428">
      <w:pPr>
        <w:pStyle w:val="Heading1"/>
        <w:rPr>
          <w:color w:val="000000" w:themeColor="text1"/>
          <w:lang w:val="ka-GE"/>
        </w:rPr>
      </w:pPr>
      <w:bookmarkStart w:id="0" w:name="_Toc448941394"/>
      <w:r w:rsidRPr="009B1428">
        <w:rPr>
          <w:rFonts w:ascii="Sylfaen" w:hAnsi="Sylfaen" w:cs="Sylfaen"/>
          <w:color w:val="000000" w:themeColor="text1"/>
          <w:lang w:val="ka-GE"/>
        </w:rPr>
        <w:t>საარსებო</w:t>
      </w:r>
      <w:r w:rsidRPr="009B1428">
        <w:rPr>
          <w:color w:val="000000" w:themeColor="text1"/>
          <w:lang w:val="ka-GE"/>
        </w:rPr>
        <w:t xml:space="preserve"> </w:t>
      </w:r>
      <w:r w:rsidRPr="009B1428">
        <w:rPr>
          <w:rFonts w:ascii="Sylfaen" w:hAnsi="Sylfaen" w:cs="Sylfaen"/>
          <w:color w:val="000000" w:themeColor="text1"/>
          <w:lang w:val="ka-GE"/>
        </w:rPr>
        <w:t>წყაროებზე</w:t>
      </w:r>
      <w:r w:rsidRPr="009B1428">
        <w:rPr>
          <w:color w:val="000000" w:themeColor="text1"/>
          <w:lang w:val="ka-GE"/>
        </w:rPr>
        <w:t xml:space="preserve"> </w:t>
      </w:r>
      <w:r w:rsidRPr="009B1428">
        <w:rPr>
          <w:rFonts w:ascii="Sylfaen" w:hAnsi="Sylfaen" w:cs="Sylfaen"/>
          <w:color w:val="000000" w:themeColor="text1"/>
          <w:lang w:val="ka-GE"/>
        </w:rPr>
        <w:t>დევნილთა</w:t>
      </w:r>
      <w:r w:rsidRPr="009B1428">
        <w:rPr>
          <w:color w:val="000000" w:themeColor="text1"/>
          <w:lang w:val="ka-GE"/>
        </w:rPr>
        <w:t xml:space="preserve"> </w:t>
      </w:r>
      <w:r w:rsidRPr="009B1428">
        <w:rPr>
          <w:rFonts w:ascii="Sylfaen" w:hAnsi="Sylfaen" w:cs="Sylfaen"/>
          <w:color w:val="000000" w:themeColor="text1"/>
          <w:lang w:val="ka-GE"/>
        </w:rPr>
        <w:t>ცნობიერების</w:t>
      </w:r>
      <w:r w:rsidRPr="009B1428">
        <w:rPr>
          <w:color w:val="000000" w:themeColor="text1"/>
          <w:lang w:val="ka-GE"/>
        </w:rPr>
        <w:t xml:space="preserve"> </w:t>
      </w:r>
      <w:r w:rsidRPr="009B1428">
        <w:rPr>
          <w:rFonts w:ascii="Sylfaen" w:hAnsi="Sylfaen" w:cs="Sylfaen"/>
          <w:color w:val="000000" w:themeColor="text1"/>
          <w:lang w:val="ka-GE"/>
        </w:rPr>
        <w:t>შეფასება</w:t>
      </w:r>
      <w:bookmarkEnd w:id="0"/>
    </w:p>
    <w:p w:rsidR="002D3476" w:rsidRPr="009F725A" w:rsidRDefault="009F725A" w:rsidP="002D347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საბაზისო კვლევა</w:t>
      </w:r>
    </w:p>
    <w:p w:rsidR="002D3476" w:rsidRPr="007A6E6A" w:rsidRDefault="002D3476" w:rsidP="002D3476">
      <w:pPr>
        <w:jc w:val="both"/>
        <w:rPr>
          <w:rFonts w:ascii="Sylfaen" w:hAnsi="Sylfaen"/>
          <w:b/>
        </w:rPr>
      </w:pPr>
    </w:p>
    <w:p w:rsidR="002D3476" w:rsidRPr="007A6E6A" w:rsidRDefault="002D3476" w:rsidP="002D3476">
      <w:pPr>
        <w:jc w:val="both"/>
        <w:rPr>
          <w:rFonts w:ascii="Sylfaen" w:hAnsi="Sylfaen"/>
          <w:b/>
        </w:rPr>
      </w:pPr>
    </w:p>
    <w:p w:rsidR="002D3476" w:rsidRPr="007A6E6A" w:rsidRDefault="002D3476" w:rsidP="002D3476">
      <w:pPr>
        <w:jc w:val="both"/>
        <w:rPr>
          <w:rFonts w:ascii="Sylfaen" w:hAnsi="Sylfaen"/>
          <w:b/>
        </w:rPr>
      </w:pPr>
    </w:p>
    <w:p w:rsidR="002D3476" w:rsidRPr="007A6E6A" w:rsidRDefault="002D3476" w:rsidP="002D3476">
      <w:pPr>
        <w:jc w:val="both"/>
        <w:rPr>
          <w:rFonts w:ascii="Sylfaen" w:hAnsi="Sylfaen"/>
          <w:b/>
        </w:rPr>
      </w:pPr>
    </w:p>
    <w:p w:rsidR="0019101F" w:rsidRPr="007A6E6A" w:rsidRDefault="0019101F"/>
    <w:p w:rsidR="001B75A7" w:rsidRDefault="001B75A7">
      <w:r>
        <w:br w:type="page"/>
      </w:r>
    </w:p>
    <w:p w:rsidR="00275DED" w:rsidRPr="007A6E6A" w:rsidRDefault="00275DED"/>
    <w:p w:rsidR="00F001FB" w:rsidRPr="007A6E6A" w:rsidRDefault="00F001FB" w:rsidP="00090D1F">
      <w:pPr>
        <w:pStyle w:val="TOCHeading"/>
      </w:pPr>
    </w:p>
    <w:sdt>
      <w:sdtPr>
        <w:rPr>
          <w:b/>
          <w:bCs/>
        </w:rPr>
        <w:id w:val="169263704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090D1F" w:rsidRPr="009F725A" w:rsidRDefault="009F725A" w:rsidP="00F001FB">
          <w:pPr>
            <w:rPr>
              <w:rFonts w:ascii="Sylfaen" w:hAnsi="Sylfaen"/>
              <w:lang w:val="ka-GE"/>
            </w:rPr>
          </w:pPr>
          <w:r>
            <w:rPr>
              <w:rFonts w:ascii="Sylfaen" w:hAnsi="Sylfaen"/>
              <w:lang w:val="ka-GE"/>
            </w:rPr>
            <w:t>შინაარსი</w:t>
          </w:r>
        </w:p>
        <w:p w:rsidR="002012FE" w:rsidRDefault="002A759C">
          <w:pPr>
            <w:pStyle w:val="TOC1"/>
            <w:tabs>
              <w:tab w:val="right" w:leader="dot" w:pos="9345"/>
            </w:tabs>
            <w:rPr>
              <w:noProof/>
            </w:rPr>
          </w:pPr>
          <w:r w:rsidRPr="007A6E6A">
            <w:fldChar w:fldCharType="begin"/>
          </w:r>
          <w:r w:rsidR="00090D1F" w:rsidRPr="007A6E6A">
            <w:instrText xml:space="preserve"> TOC \o "1-3" \h \z \u </w:instrText>
          </w:r>
          <w:r w:rsidRPr="007A6E6A">
            <w:fldChar w:fldCharType="separate"/>
          </w:r>
          <w:hyperlink w:anchor="_Toc448941394" w:history="1">
            <w:r w:rsidR="002012FE" w:rsidRPr="003C781B">
              <w:rPr>
                <w:rStyle w:val="Hyperlink"/>
                <w:rFonts w:ascii="Sylfaen" w:hAnsi="Sylfaen" w:cs="Sylfaen"/>
                <w:noProof/>
                <w:lang w:val="ka-GE"/>
              </w:rPr>
              <w:t>საარსებო</w:t>
            </w:r>
            <w:r w:rsidR="002012FE" w:rsidRPr="003C781B">
              <w:rPr>
                <w:rStyle w:val="Hyperlink"/>
                <w:noProof/>
                <w:lang w:val="ka-GE"/>
              </w:rPr>
              <w:t xml:space="preserve"> </w:t>
            </w:r>
            <w:r w:rsidR="002012FE" w:rsidRPr="003C781B">
              <w:rPr>
                <w:rStyle w:val="Hyperlink"/>
                <w:rFonts w:ascii="Sylfaen" w:hAnsi="Sylfaen" w:cs="Sylfaen"/>
                <w:noProof/>
                <w:lang w:val="ka-GE"/>
              </w:rPr>
              <w:t>წყაროებზე</w:t>
            </w:r>
            <w:r w:rsidR="002012FE" w:rsidRPr="003C781B">
              <w:rPr>
                <w:rStyle w:val="Hyperlink"/>
                <w:noProof/>
                <w:lang w:val="ka-GE"/>
              </w:rPr>
              <w:t xml:space="preserve"> </w:t>
            </w:r>
            <w:r w:rsidR="002012FE" w:rsidRPr="003C781B">
              <w:rPr>
                <w:rStyle w:val="Hyperlink"/>
                <w:rFonts w:ascii="Sylfaen" w:hAnsi="Sylfaen" w:cs="Sylfaen"/>
                <w:noProof/>
                <w:lang w:val="ka-GE"/>
              </w:rPr>
              <w:t>დევნილთა</w:t>
            </w:r>
            <w:r w:rsidR="002012FE" w:rsidRPr="003C781B">
              <w:rPr>
                <w:rStyle w:val="Hyperlink"/>
                <w:noProof/>
                <w:lang w:val="ka-GE"/>
              </w:rPr>
              <w:t xml:space="preserve"> </w:t>
            </w:r>
            <w:r w:rsidR="002012FE" w:rsidRPr="003C781B">
              <w:rPr>
                <w:rStyle w:val="Hyperlink"/>
                <w:rFonts w:ascii="Sylfaen" w:hAnsi="Sylfaen" w:cs="Sylfaen"/>
                <w:noProof/>
                <w:lang w:val="ka-GE"/>
              </w:rPr>
              <w:t>ცნობიერების</w:t>
            </w:r>
            <w:r w:rsidR="002012FE" w:rsidRPr="003C781B">
              <w:rPr>
                <w:rStyle w:val="Hyperlink"/>
                <w:noProof/>
                <w:lang w:val="ka-GE"/>
              </w:rPr>
              <w:t xml:space="preserve"> </w:t>
            </w:r>
            <w:r w:rsidR="002012FE" w:rsidRPr="003C781B">
              <w:rPr>
                <w:rStyle w:val="Hyperlink"/>
                <w:rFonts w:ascii="Sylfaen" w:hAnsi="Sylfaen" w:cs="Sylfaen"/>
                <w:noProof/>
                <w:lang w:val="ka-GE"/>
              </w:rPr>
              <w:t>შეფასება</w:t>
            </w:r>
            <w:r w:rsidR="002012F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12FE">
              <w:rPr>
                <w:noProof/>
                <w:webHidden/>
              </w:rPr>
              <w:instrText xml:space="preserve"> PAGEREF _Toc448941394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012FE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12FE" w:rsidRDefault="00507E50">
          <w:pPr>
            <w:pStyle w:val="TOC2"/>
            <w:tabs>
              <w:tab w:val="left" w:pos="660"/>
              <w:tab w:val="right" w:leader="dot" w:pos="9345"/>
            </w:tabs>
            <w:rPr>
              <w:noProof/>
            </w:rPr>
          </w:pPr>
          <w:hyperlink w:anchor="_Toc448941395" w:history="1">
            <w:r w:rsidR="002012FE" w:rsidRPr="003C781B">
              <w:rPr>
                <w:rStyle w:val="Hyperlink"/>
                <w:noProof/>
              </w:rPr>
              <w:t>1.</w:t>
            </w:r>
            <w:r w:rsidR="002012FE">
              <w:rPr>
                <w:noProof/>
              </w:rPr>
              <w:tab/>
            </w:r>
            <w:r w:rsidR="002012FE" w:rsidRPr="003C781B">
              <w:rPr>
                <w:rStyle w:val="Hyperlink"/>
                <w:rFonts w:ascii="Sylfaen" w:hAnsi="Sylfaen"/>
                <w:noProof/>
                <w:lang w:val="ka-GE"/>
              </w:rPr>
              <w:t>შესავალი</w:t>
            </w:r>
            <w:r w:rsidR="002012FE">
              <w:rPr>
                <w:noProof/>
                <w:webHidden/>
              </w:rPr>
              <w:tab/>
            </w:r>
            <w:r w:rsidR="002A759C">
              <w:rPr>
                <w:noProof/>
                <w:webHidden/>
              </w:rPr>
              <w:fldChar w:fldCharType="begin"/>
            </w:r>
            <w:r w:rsidR="002012FE">
              <w:rPr>
                <w:noProof/>
                <w:webHidden/>
              </w:rPr>
              <w:instrText xml:space="preserve"> PAGEREF _Toc448941395 \h </w:instrText>
            </w:r>
            <w:r w:rsidR="002A759C">
              <w:rPr>
                <w:noProof/>
                <w:webHidden/>
              </w:rPr>
            </w:r>
            <w:r w:rsidR="002A759C">
              <w:rPr>
                <w:noProof/>
                <w:webHidden/>
              </w:rPr>
              <w:fldChar w:fldCharType="separate"/>
            </w:r>
            <w:r w:rsidR="002012FE">
              <w:rPr>
                <w:noProof/>
                <w:webHidden/>
              </w:rPr>
              <w:t>3</w:t>
            </w:r>
            <w:r w:rsidR="002A759C">
              <w:rPr>
                <w:noProof/>
                <w:webHidden/>
              </w:rPr>
              <w:fldChar w:fldCharType="end"/>
            </w:r>
          </w:hyperlink>
        </w:p>
        <w:p w:rsidR="002012FE" w:rsidRDefault="00507E50">
          <w:pPr>
            <w:pStyle w:val="TOC2"/>
            <w:tabs>
              <w:tab w:val="left" w:pos="660"/>
              <w:tab w:val="right" w:leader="dot" w:pos="9345"/>
            </w:tabs>
            <w:rPr>
              <w:noProof/>
            </w:rPr>
          </w:pPr>
          <w:hyperlink w:anchor="_Toc448941396" w:history="1">
            <w:r w:rsidR="002012FE" w:rsidRPr="003C781B">
              <w:rPr>
                <w:rStyle w:val="Hyperlink"/>
                <w:noProof/>
                <w:lang w:val="ka-GE"/>
              </w:rPr>
              <w:t>2.</w:t>
            </w:r>
            <w:r w:rsidR="002012FE">
              <w:rPr>
                <w:noProof/>
              </w:rPr>
              <w:tab/>
            </w:r>
            <w:r w:rsidR="002012FE" w:rsidRPr="003C781B">
              <w:rPr>
                <w:rStyle w:val="Hyperlink"/>
                <w:rFonts w:ascii="Sylfaen" w:hAnsi="Sylfaen"/>
                <w:noProof/>
                <w:lang w:val="ka-GE"/>
              </w:rPr>
              <w:t>დემოგრაფიული მონაცემები</w:t>
            </w:r>
            <w:r w:rsidR="002012FE">
              <w:rPr>
                <w:noProof/>
                <w:webHidden/>
              </w:rPr>
              <w:tab/>
            </w:r>
            <w:r w:rsidR="002A759C">
              <w:rPr>
                <w:noProof/>
                <w:webHidden/>
              </w:rPr>
              <w:fldChar w:fldCharType="begin"/>
            </w:r>
            <w:r w:rsidR="002012FE">
              <w:rPr>
                <w:noProof/>
                <w:webHidden/>
              </w:rPr>
              <w:instrText xml:space="preserve"> PAGEREF _Toc448941396 \h </w:instrText>
            </w:r>
            <w:r w:rsidR="002A759C">
              <w:rPr>
                <w:noProof/>
                <w:webHidden/>
              </w:rPr>
            </w:r>
            <w:r w:rsidR="002A759C">
              <w:rPr>
                <w:noProof/>
                <w:webHidden/>
              </w:rPr>
              <w:fldChar w:fldCharType="separate"/>
            </w:r>
            <w:r w:rsidR="002012FE">
              <w:rPr>
                <w:noProof/>
                <w:webHidden/>
              </w:rPr>
              <w:t>3</w:t>
            </w:r>
            <w:r w:rsidR="002A759C">
              <w:rPr>
                <w:noProof/>
                <w:webHidden/>
              </w:rPr>
              <w:fldChar w:fldCharType="end"/>
            </w:r>
          </w:hyperlink>
        </w:p>
        <w:p w:rsidR="002012FE" w:rsidRDefault="00507E50">
          <w:pPr>
            <w:pStyle w:val="TOC2"/>
            <w:tabs>
              <w:tab w:val="left" w:pos="660"/>
              <w:tab w:val="right" w:leader="dot" w:pos="9345"/>
            </w:tabs>
            <w:rPr>
              <w:noProof/>
            </w:rPr>
          </w:pPr>
          <w:hyperlink w:anchor="_Toc448941397" w:history="1">
            <w:r w:rsidR="002012FE" w:rsidRPr="003C781B">
              <w:rPr>
                <w:rStyle w:val="Hyperlink"/>
                <w:noProof/>
                <w:lang w:val="ka-GE"/>
              </w:rPr>
              <w:t>3.</w:t>
            </w:r>
            <w:r w:rsidR="002012FE">
              <w:rPr>
                <w:noProof/>
              </w:rPr>
              <w:tab/>
            </w:r>
            <w:r w:rsidR="002012FE" w:rsidRPr="003C781B">
              <w:rPr>
                <w:rStyle w:val="Hyperlink"/>
                <w:rFonts w:ascii="Sylfaen" w:hAnsi="Sylfaen"/>
                <w:noProof/>
                <w:lang w:val="ka-GE"/>
              </w:rPr>
              <w:t>ცნობადობა სოციალური სერვისევის მიმართულებით</w:t>
            </w:r>
            <w:r w:rsidR="002012FE">
              <w:rPr>
                <w:noProof/>
                <w:webHidden/>
              </w:rPr>
              <w:tab/>
            </w:r>
            <w:r w:rsidR="002A759C">
              <w:rPr>
                <w:noProof/>
                <w:webHidden/>
              </w:rPr>
              <w:fldChar w:fldCharType="begin"/>
            </w:r>
            <w:r w:rsidR="002012FE">
              <w:rPr>
                <w:noProof/>
                <w:webHidden/>
              </w:rPr>
              <w:instrText xml:space="preserve"> PAGEREF _Toc448941397 \h </w:instrText>
            </w:r>
            <w:r w:rsidR="002A759C">
              <w:rPr>
                <w:noProof/>
                <w:webHidden/>
              </w:rPr>
            </w:r>
            <w:r w:rsidR="002A759C">
              <w:rPr>
                <w:noProof/>
                <w:webHidden/>
              </w:rPr>
              <w:fldChar w:fldCharType="separate"/>
            </w:r>
            <w:r w:rsidR="002012FE">
              <w:rPr>
                <w:noProof/>
                <w:webHidden/>
              </w:rPr>
              <w:t>4</w:t>
            </w:r>
            <w:r w:rsidR="002A759C">
              <w:rPr>
                <w:noProof/>
                <w:webHidden/>
              </w:rPr>
              <w:fldChar w:fldCharType="end"/>
            </w:r>
          </w:hyperlink>
        </w:p>
        <w:p w:rsidR="002012FE" w:rsidRDefault="00507E50">
          <w:pPr>
            <w:pStyle w:val="TOC2"/>
            <w:tabs>
              <w:tab w:val="left" w:pos="660"/>
              <w:tab w:val="right" w:leader="dot" w:pos="9345"/>
            </w:tabs>
            <w:rPr>
              <w:noProof/>
            </w:rPr>
          </w:pPr>
          <w:hyperlink w:anchor="_Toc448941398" w:history="1">
            <w:r w:rsidR="002012FE" w:rsidRPr="003C781B">
              <w:rPr>
                <w:rStyle w:val="Hyperlink"/>
                <w:noProof/>
                <w:lang w:val="ka-GE"/>
              </w:rPr>
              <w:t>4.</w:t>
            </w:r>
            <w:r w:rsidR="002012FE">
              <w:rPr>
                <w:noProof/>
              </w:rPr>
              <w:tab/>
            </w:r>
            <w:r w:rsidR="002012FE" w:rsidRPr="003C781B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ინფორმაციის</w:t>
            </w:r>
            <w:r w:rsidR="002012FE" w:rsidRPr="003C781B">
              <w:rPr>
                <w:rStyle w:val="Hyperlink"/>
                <w:noProof/>
                <w:lang w:val="ka-GE"/>
              </w:rPr>
              <w:t xml:space="preserve"> </w:t>
            </w:r>
            <w:r w:rsidR="002012FE" w:rsidRPr="003C781B">
              <w:rPr>
                <w:rStyle w:val="Hyperlink"/>
                <w:rFonts w:ascii="Sylfaen" w:hAnsi="Sylfaen" w:cs="Sylfaen"/>
                <w:noProof/>
                <w:lang w:val="ka-GE"/>
              </w:rPr>
              <w:t>მიღების</w:t>
            </w:r>
            <w:r w:rsidR="002012FE" w:rsidRPr="003C781B">
              <w:rPr>
                <w:rStyle w:val="Hyperlink"/>
                <w:noProof/>
                <w:lang w:val="ka-GE"/>
              </w:rPr>
              <w:t xml:space="preserve"> </w:t>
            </w:r>
            <w:r w:rsidR="002012FE" w:rsidRPr="003C781B">
              <w:rPr>
                <w:rStyle w:val="Hyperlink"/>
                <w:rFonts w:ascii="Sylfaen" w:hAnsi="Sylfaen" w:cs="Sylfaen"/>
                <w:noProof/>
                <w:lang w:val="ka-GE"/>
              </w:rPr>
              <w:t>წყაროები</w:t>
            </w:r>
            <w:r w:rsidR="002012FE">
              <w:rPr>
                <w:noProof/>
                <w:webHidden/>
              </w:rPr>
              <w:tab/>
            </w:r>
            <w:r w:rsidR="002A759C">
              <w:rPr>
                <w:noProof/>
                <w:webHidden/>
              </w:rPr>
              <w:fldChar w:fldCharType="begin"/>
            </w:r>
            <w:r w:rsidR="002012FE">
              <w:rPr>
                <w:noProof/>
                <w:webHidden/>
              </w:rPr>
              <w:instrText xml:space="preserve"> PAGEREF _Toc448941398 \h </w:instrText>
            </w:r>
            <w:r w:rsidR="002A759C">
              <w:rPr>
                <w:noProof/>
                <w:webHidden/>
              </w:rPr>
            </w:r>
            <w:r w:rsidR="002A759C">
              <w:rPr>
                <w:noProof/>
                <w:webHidden/>
              </w:rPr>
              <w:fldChar w:fldCharType="separate"/>
            </w:r>
            <w:r w:rsidR="002012FE">
              <w:rPr>
                <w:noProof/>
                <w:webHidden/>
              </w:rPr>
              <w:t>8</w:t>
            </w:r>
            <w:r w:rsidR="002A759C">
              <w:rPr>
                <w:noProof/>
                <w:webHidden/>
              </w:rPr>
              <w:fldChar w:fldCharType="end"/>
            </w:r>
          </w:hyperlink>
        </w:p>
        <w:p w:rsidR="00090D1F" w:rsidRPr="007A6E6A" w:rsidRDefault="002A759C">
          <w:r w:rsidRPr="007A6E6A">
            <w:fldChar w:fldCharType="end"/>
          </w:r>
        </w:p>
      </w:sdtContent>
    </w:sdt>
    <w:p w:rsidR="00DF6B6E" w:rsidRPr="00FD551B" w:rsidRDefault="00FD2B69" w:rsidP="003A786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დასკვნა? </w:t>
      </w:r>
    </w:p>
    <w:p w:rsidR="00DF6B6E" w:rsidRPr="007A6E6A" w:rsidRDefault="00DF6B6E" w:rsidP="00DF6B6E"/>
    <w:p w:rsidR="00DF6B6E" w:rsidRPr="007A6E6A" w:rsidRDefault="00DF6B6E" w:rsidP="00DF6B6E"/>
    <w:p w:rsidR="00DF6B6E" w:rsidRPr="007A6E6A" w:rsidRDefault="00DF6B6E" w:rsidP="00DF6B6E"/>
    <w:p w:rsidR="00DF6B6E" w:rsidRPr="007A6E6A" w:rsidRDefault="00DF6B6E" w:rsidP="00DF6B6E"/>
    <w:p w:rsidR="000C530C" w:rsidRDefault="000C530C">
      <w:r>
        <w:br w:type="page"/>
      </w:r>
    </w:p>
    <w:p w:rsidR="00D703FF" w:rsidRPr="007A6E6A" w:rsidRDefault="00D703FF"/>
    <w:p w:rsidR="00090D1F" w:rsidRPr="007A6E6A" w:rsidRDefault="009F725A" w:rsidP="00D703FF">
      <w:pPr>
        <w:pStyle w:val="Heading2"/>
        <w:numPr>
          <w:ilvl w:val="0"/>
          <w:numId w:val="25"/>
        </w:numPr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bookmarkStart w:id="1" w:name="_Toc448941395"/>
      <w:r>
        <w:rPr>
          <w:rFonts w:ascii="Sylfaen" w:hAnsi="Sylfaen"/>
          <w:lang w:val="ka-GE"/>
        </w:rPr>
        <w:t>შესავალი</w:t>
      </w:r>
      <w:bookmarkEnd w:id="1"/>
    </w:p>
    <w:p w:rsidR="009B1428" w:rsidRPr="009B1428" w:rsidRDefault="009B1428" w:rsidP="009B1428">
      <w:pPr>
        <w:pStyle w:val="Default"/>
        <w:rPr>
          <w:rFonts w:ascii="Sylfaen" w:hAnsi="Sylfaen" w:cs="LitNusx"/>
          <w:color w:val="auto"/>
          <w:sz w:val="22"/>
          <w:szCs w:val="22"/>
          <w:lang w:val="ka-GE"/>
        </w:rPr>
      </w:pPr>
      <w:r w:rsidRPr="009B1428">
        <w:rPr>
          <w:rFonts w:ascii="Sylfaen" w:hAnsi="Sylfaen" w:cs="LitNusx"/>
          <w:color w:val="auto"/>
          <w:sz w:val="22"/>
          <w:szCs w:val="22"/>
          <w:lang w:val="ka-GE"/>
        </w:rPr>
        <w:t>კ</w:t>
      </w:r>
      <w:r w:rsidR="009F725A" w:rsidRPr="009B1428">
        <w:rPr>
          <w:rFonts w:ascii="Sylfaen" w:hAnsi="Sylfaen" w:cs="LitNusx"/>
          <w:color w:val="auto"/>
          <w:sz w:val="22"/>
          <w:szCs w:val="22"/>
          <w:lang w:val="ka-GE"/>
        </w:rPr>
        <w:t xml:space="preserve">ვლევის მიზანს </w:t>
      </w:r>
      <w:r w:rsidR="00374B59">
        <w:rPr>
          <w:rFonts w:ascii="Sylfaen" w:hAnsi="Sylfaen" w:cs="LitNusx"/>
          <w:color w:val="auto"/>
          <w:sz w:val="22"/>
          <w:szCs w:val="22"/>
          <w:lang w:val="ka-GE"/>
        </w:rPr>
        <w:t xml:space="preserve">წარმოადგენს </w:t>
      </w:r>
      <w:r w:rsidRPr="009B1428">
        <w:rPr>
          <w:rFonts w:ascii="Sylfaen" w:hAnsi="Sylfaen" w:cs="LitNusx"/>
          <w:color w:val="auto"/>
          <w:sz w:val="22"/>
          <w:szCs w:val="22"/>
          <w:lang w:val="ka-GE"/>
        </w:rPr>
        <w:t>საარსებო წყაროების შესახებ დევნილთა ცნობიერების შეფასება. კვლევის მიზნიდან გამომდინარე მოხდა კითხვარის შემუშავება, რომელიც ერთის მხივ მიზნად ისახავდა დევნილთა .</w:t>
      </w:r>
      <w:r w:rsidR="00D96861">
        <w:rPr>
          <w:rFonts w:ascii="Sylfaen" w:hAnsi="Sylfaen"/>
          <w:lang w:val="ka-GE"/>
        </w:rPr>
        <w:t>„დევნილთა საჭიროებების იდენტიფიკაცია“ და „არსებული პროექტების მიმართ არსებულ ცნობადობასა და დამოკიდებულებას“.</w:t>
      </w:r>
    </w:p>
    <w:p w:rsidR="009B1428" w:rsidRPr="009B1428" w:rsidRDefault="009B1428" w:rsidP="009B1428">
      <w:pPr>
        <w:pStyle w:val="Default"/>
        <w:rPr>
          <w:rFonts w:ascii="Sylfaen" w:hAnsi="Sylfaen" w:cs="LitNusx"/>
          <w:color w:val="auto"/>
          <w:sz w:val="22"/>
          <w:szCs w:val="22"/>
          <w:lang w:val="ka-GE"/>
        </w:rPr>
      </w:pPr>
      <w:r w:rsidRPr="009B1428">
        <w:rPr>
          <w:rFonts w:ascii="Sylfaen" w:hAnsi="Sylfaen" w:cs="LitNusx"/>
          <w:color w:val="auto"/>
          <w:sz w:val="22"/>
          <w:szCs w:val="22"/>
          <w:lang w:val="ka-GE"/>
        </w:rPr>
        <w:t>კვლევის მიზნიდან გამომდინარე, მოხდა 600 დევნილის გამოკითხვა.</w:t>
      </w:r>
    </w:p>
    <w:p w:rsidR="009B1428" w:rsidRDefault="009B1428" w:rsidP="009B1428">
      <w:pPr>
        <w:pStyle w:val="Default"/>
        <w:rPr>
          <w:rFonts w:ascii="Sylfaen" w:hAnsi="Sylfaen" w:cs="LitNusx"/>
          <w:color w:val="auto"/>
          <w:sz w:val="22"/>
          <w:szCs w:val="22"/>
        </w:rPr>
      </w:pPr>
      <w:r w:rsidRPr="009B1428">
        <w:rPr>
          <w:rFonts w:ascii="Sylfaen" w:hAnsi="Sylfaen" w:cs="LitNusx"/>
          <w:color w:val="auto"/>
          <w:sz w:val="22"/>
          <w:szCs w:val="22"/>
          <w:lang w:val="ka-GE"/>
        </w:rPr>
        <w:t xml:space="preserve">რესპონდენტების შერჩევა მოხდა </w:t>
      </w:r>
      <w:r>
        <w:rPr>
          <w:rFonts w:ascii="Sylfaen" w:hAnsi="Sylfaen" w:cs="LitNusx"/>
          <w:color w:val="auto"/>
          <w:sz w:val="22"/>
          <w:szCs w:val="22"/>
          <w:lang w:val="ka-GE"/>
        </w:rPr>
        <w:t>ლტოლვილთა და განსახლების სამინისტოროს ბაზიდან სტრატიფიცირებული შემთხვევითი შერჩევის გზით</w:t>
      </w:r>
      <w:r w:rsidR="00D96861">
        <w:rPr>
          <w:rFonts w:ascii="Sylfaen" w:hAnsi="Sylfaen" w:cs="LitNusx"/>
          <w:color w:val="auto"/>
          <w:sz w:val="22"/>
          <w:szCs w:val="22"/>
        </w:rPr>
        <w:t>.</w:t>
      </w:r>
    </w:p>
    <w:p w:rsidR="00D96861" w:rsidRDefault="00D96861" w:rsidP="009B1428">
      <w:pPr>
        <w:pStyle w:val="Default"/>
        <w:rPr>
          <w:rFonts w:ascii="Sylfaen" w:hAnsi="Sylfaen" w:cs="LitNusx"/>
          <w:color w:val="auto"/>
          <w:sz w:val="22"/>
          <w:szCs w:val="22"/>
          <w:lang w:val="ka-GE"/>
        </w:rPr>
      </w:pPr>
      <w:r>
        <w:rPr>
          <w:rFonts w:ascii="Sylfaen" w:hAnsi="Sylfaen" w:cs="LitNusx"/>
          <w:color w:val="auto"/>
          <w:sz w:val="22"/>
          <w:szCs w:val="22"/>
          <w:lang w:val="ka-GE"/>
        </w:rPr>
        <w:t>სტრატიფიკაციისას გათვალისწინებული იყო შემდეგი სტრატიფიკაციის პარამეტრები:</w:t>
      </w:r>
    </w:p>
    <w:tbl>
      <w:tblPr>
        <w:tblW w:w="9370" w:type="dxa"/>
        <w:tblInd w:w="93" w:type="dxa"/>
        <w:tblLook w:val="04A0" w:firstRow="1" w:lastRow="0" w:firstColumn="1" w:lastColumn="0" w:noHBand="0" w:noVBand="1"/>
      </w:tblPr>
      <w:tblGrid>
        <w:gridCol w:w="1063"/>
        <w:gridCol w:w="7450"/>
        <w:gridCol w:w="960"/>
      </w:tblGrid>
      <w:tr w:rsidR="00D96861" w:rsidRPr="00D96861" w:rsidTr="00D96861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D9686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სტრატა</w:t>
            </w:r>
            <w:proofErr w:type="spellEnd"/>
          </w:p>
        </w:tc>
        <w:tc>
          <w:tcPr>
            <w:tcW w:w="7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D96861">
              <w:rPr>
                <w:rFonts w:ascii="Sylfaen" w:eastAsia="Times New Roman" w:hAnsi="Sylfaen" w:cs="Sylfaen"/>
                <w:color w:val="000000"/>
                <w:sz w:val="24"/>
                <w:szCs w:val="24"/>
              </w:rPr>
              <w:t>განსაზღვრება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ID</w:t>
            </w:r>
          </w:p>
        </w:tc>
      </w:tr>
      <w:tr w:rsidR="00D96861" w:rsidRPr="00D96861" w:rsidTr="00D96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OUCC</w:t>
            </w:r>
          </w:p>
        </w:tc>
        <w:tc>
          <w:tcPr>
            <w:tcW w:w="7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ძველი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დევნილები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>,</w:t>
            </w:r>
            <w:r w:rsidRPr="00D9686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ურბანული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ტიპის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დასხლება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კოლექტიური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ცნეტრები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D96861" w:rsidRPr="00D96861" w:rsidTr="00D96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NUCC</w:t>
            </w:r>
          </w:p>
        </w:tc>
        <w:tc>
          <w:tcPr>
            <w:tcW w:w="7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ახალი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დევნილები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>,</w:t>
            </w:r>
            <w:r w:rsidRPr="00D9686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ურბანული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ტიპის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დასხლება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კოლექტიური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ცნეტრები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D96861" w:rsidRPr="00D96861" w:rsidTr="00D96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OUPA</w:t>
            </w:r>
          </w:p>
        </w:tc>
        <w:tc>
          <w:tcPr>
            <w:tcW w:w="7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ძველი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დევნილები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>,</w:t>
            </w:r>
            <w:r w:rsidRPr="00D9686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ურბანული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ტიპის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დასხლება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კერძო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დასახლება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D96861" w:rsidRPr="00D96861" w:rsidTr="00D96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NUPA</w:t>
            </w:r>
          </w:p>
        </w:tc>
        <w:tc>
          <w:tcPr>
            <w:tcW w:w="7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ახალი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დევნილები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>,</w:t>
            </w:r>
            <w:r w:rsidRPr="00D9686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ურბანული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ტიპის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დასხლება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კერძო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დასახლება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D96861" w:rsidRPr="00D96861" w:rsidTr="00D96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ORCC</w:t>
            </w:r>
          </w:p>
        </w:tc>
        <w:tc>
          <w:tcPr>
            <w:tcW w:w="7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ძველი</w:t>
            </w:r>
            <w:proofErr w:type="spellEnd"/>
            <w:r w:rsidRPr="00D9686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დევნილები</w:t>
            </w:r>
            <w:r w:rsidRPr="00D96861">
              <w:rPr>
                <w:rFonts w:ascii="Calibri" w:eastAsia="Times New Roman" w:hAnsi="Calibri" w:cs="Calibri"/>
                <w:color w:val="000000"/>
              </w:rPr>
              <w:t>,</w:t>
            </w:r>
            <w:r w:rsidRPr="00D96861">
              <w:rPr>
                <w:rFonts w:ascii="Sylfaen" w:eastAsia="Times New Roman" w:hAnsi="Sylfaen" w:cs="Sylfaen"/>
                <w:color w:val="000000"/>
              </w:rPr>
              <w:t>სოფლის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ტიპის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დასხლება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კოლექტიური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ცნეტრები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D96861" w:rsidRPr="00D96861" w:rsidTr="00D9686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NRCC</w:t>
            </w:r>
          </w:p>
        </w:tc>
        <w:tc>
          <w:tcPr>
            <w:tcW w:w="7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ახალი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დევნილები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>,</w:t>
            </w:r>
            <w:r w:rsidRPr="00D9686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სოფლის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ტიპის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დასხლება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კოლექტიური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ცნეტრები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D96861" w:rsidRPr="00D96861" w:rsidTr="00D96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ORPA</w:t>
            </w:r>
          </w:p>
        </w:tc>
        <w:tc>
          <w:tcPr>
            <w:tcW w:w="7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ძველი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დევნილები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>,</w:t>
            </w:r>
            <w:r w:rsidRPr="00D9686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სოფლის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ტიპის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დასხლება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კერძო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დასახლება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D96861" w:rsidRPr="00D96861" w:rsidTr="00D96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NRPA</w:t>
            </w:r>
          </w:p>
        </w:tc>
        <w:tc>
          <w:tcPr>
            <w:tcW w:w="7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ახალი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დევნილები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>,</w:t>
            </w:r>
            <w:r w:rsidRPr="00D9686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სფლის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ტიპის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დასხლება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კერძო</w:t>
            </w:r>
            <w:proofErr w:type="spellEnd"/>
            <w:r w:rsidRPr="00D9686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96861">
              <w:rPr>
                <w:rFonts w:ascii="Sylfaen" w:eastAsia="Times New Roman" w:hAnsi="Sylfaen" w:cs="Sylfaen"/>
                <w:color w:val="000000"/>
              </w:rPr>
              <w:t>დასახლება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61" w:rsidRPr="00D96861" w:rsidRDefault="00D96861" w:rsidP="00D968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6861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</w:tbl>
    <w:p w:rsidR="00D96861" w:rsidRDefault="00D96861" w:rsidP="009B1428">
      <w:pPr>
        <w:pStyle w:val="Default"/>
        <w:rPr>
          <w:rFonts w:ascii="Sylfaen" w:hAnsi="Sylfaen" w:cs="LitNusx"/>
          <w:color w:val="auto"/>
          <w:sz w:val="22"/>
          <w:szCs w:val="22"/>
          <w:lang w:val="ka-GE"/>
        </w:rPr>
      </w:pPr>
    </w:p>
    <w:p w:rsidR="007B1D2E" w:rsidRDefault="007B1D2E" w:rsidP="009B1428">
      <w:pPr>
        <w:pStyle w:val="Default"/>
        <w:rPr>
          <w:rFonts w:ascii="Sylfaen" w:hAnsi="Sylfaen" w:cs="LitNusx"/>
          <w:color w:val="auto"/>
          <w:sz w:val="22"/>
          <w:szCs w:val="22"/>
          <w:lang w:val="ka-GE"/>
        </w:rPr>
      </w:pPr>
      <w:r>
        <w:rPr>
          <w:rFonts w:ascii="Sylfaen" w:hAnsi="Sylfaen" w:cs="LitNusx"/>
          <w:color w:val="auto"/>
          <w:sz w:val="22"/>
          <w:szCs w:val="22"/>
          <w:lang w:val="ka-GE"/>
        </w:rPr>
        <w:t>რესპონდეტების განაწილება მოხდა შემდეგი სტრუქტურით</w:t>
      </w:r>
    </w:p>
    <w:tbl>
      <w:tblPr>
        <w:tblW w:w="480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7B1D2E" w:rsidRPr="007B1D2E" w:rsidTr="007B1D2E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7B1D2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Given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UCC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UPA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RCC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RPA</w:t>
            </w:r>
          </w:p>
        </w:tc>
      </w:tr>
      <w:tr w:rsidR="007B1D2E" w:rsidRPr="007B1D2E" w:rsidTr="007B1D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OCL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178</w:t>
            </w:r>
          </w:p>
        </w:tc>
      </w:tr>
      <w:tr w:rsidR="007B1D2E" w:rsidRPr="007B1D2E" w:rsidTr="007B1D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NCL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D2E" w:rsidRPr="007B1D2E" w:rsidRDefault="007B1D2E" w:rsidP="007B1D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B1D2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</w:tr>
    </w:tbl>
    <w:p w:rsidR="007B1D2E" w:rsidRPr="00D96861" w:rsidRDefault="007B1D2E" w:rsidP="009B1428">
      <w:pPr>
        <w:pStyle w:val="Default"/>
        <w:rPr>
          <w:rFonts w:ascii="Sylfaen" w:hAnsi="Sylfaen" w:cs="LitNusx"/>
          <w:color w:val="auto"/>
          <w:sz w:val="22"/>
          <w:szCs w:val="22"/>
          <w:lang w:val="ka-GE"/>
        </w:rPr>
      </w:pPr>
    </w:p>
    <w:p w:rsidR="009B1428" w:rsidRDefault="009B1428" w:rsidP="009B1428">
      <w:pPr>
        <w:pStyle w:val="Default"/>
        <w:rPr>
          <w:rFonts w:ascii="Sylfaen" w:hAnsi="Sylfaen" w:cs="LitNusx"/>
          <w:color w:val="auto"/>
          <w:sz w:val="22"/>
          <w:szCs w:val="22"/>
          <w:lang w:val="ka-GE"/>
        </w:rPr>
      </w:pPr>
      <w:r>
        <w:rPr>
          <w:rFonts w:ascii="Sylfaen" w:hAnsi="Sylfaen" w:cs="LitNusx"/>
          <w:color w:val="auto"/>
          <w:sz w:val="22"/>
          <w:szCs w:val="22"/>
          <w:lang w:val="ka-GE"/>
        </w:rPr>
        <w:t>კითხვარის ხანგრძლივობა შეადგენდა 15 წუთს</w:t>
      </w:r>
    </w:p>
    <w:p w:rsidR="009B1428" w:rsidRDefault="009B1428" w:rsidP="009B1428">
      <w:pPr>
        <w:pStyle w:val="Default"/>
        <w:rPr>
          <w:rFonts w:ascii="Sylfaen" w:hAnsi="Sylfaen" w:cs="LitNusx"/>
          <w:color w:val="auto"/>
          <w:sz w:val="22"/>
          <w:szCs w:val="22"/>
          <w:lang w:val="ka-GE"/>
        </w:rPr>
      </w:pPr>
      <w:r>
        <w:rPr>
          <w:rFonts w:ascii="Sylfaen" w:hAnsi="Sylfaen" w:cs="LitNusx"/>
          <w:color w:val="auto"/>
          <w:sz w:val="22"/>
          <w:szCs w:val="22"/>
          <w:lang w:val="ka-GE"/>
        </w:rPr>
        <w:t>გამოკითხვა ჩატარდა სატელეფონო ინეტრვიუების მეშვეობით</w:t>
      </w:r>
    </w:p>
    <w:p w:rsidR="009B1428" w:rsidRDefault="009B1428" w:rsidP="009B1428">
      <w:pPr>
        <w:pStyle w:val="Default"/>
        <w:rPr>
          <w:rFonts w:ascii="Sylfaen" w:hAnsi="Sylfaen" w:cs="LitNusx"/>
          <w:color w:val="auto"/>
          <w:sz w:val="22"/>
          <w:szCs w:val="22"/>
          <w:lang w:val="ka-GE"/>
        </w:rPr>
      </w:pPr>
      <w:r>
        <w:rPr>
          <w:rFonts w:ascii="Sylfaen" w:hAnsi="Sylfaen" w:cs="LitNusx"/>
          <w:color w:val="auto"/>
          <w:sz w:val="22"/>
          <w:szCs w:val="22"/>
          <w:lang w:val="ka-GE"/>
        </w:rPr>
        <w:t>კვლევის საველე სამუშაოები განხორციელდა 24-31 მარტს (2016 წელი).</w:t>
      </w:r>
    </w:p>
    <w:p w:rsidR="009B1428" w:rsidRDefault="009B1428" w:rsidP="009B1428">
      <w:pPr>
        <w:pStyle w:val="Default"/>
        <w:rPr>
          <w:rFonts w:ascii="Sylfaen" w:hAnsi="Sylfaen" w:cs="LitNusx"/>
          <w:color w:val="auto"/>
          <w:sz w:val="22"/>
          <w:szCs w:val="22"/>
          <w:lang w:val="ka-GE"/>
        </w:rPr>
      </w:pPr>
    </w:p>
    <w:p w:rsidR="009B1428" w:rsidRPr="009B1428" w:rsidRDefault="009B1428" w:rsidP="009B1428">
      <w:pPr>
        <w:pStyle w:val="Default"/>
        <w:rPr>
          <w:rFonts w:ascii="Sylfaen" w:hAnsi="Sylfaen" w:cs="LitNusx"/>
          <w:color w:val="auto"/>
          <w:sz w:val="22"/>
          <w:szCs w:val="22"/>
          <w:lang w:val="ka-GE"/>
        </w:rPr>
      </w:pPr>
    </w:p>
    <w:p w:rsidR="009B1428" w:rsidRDefault="009B1428" w:rsidP="005E15BB">
      <w:pPr>
        <w:pStyle w:val="Heading2"/>
        <w:numPr>
          <w:ilvl w:val="0"/>
          <w:numId w:val="25"/>
        </w:numPr>
        <w:rPr>
          <w:rFonts w:ascii="Sylfaen" w:hAnsi="Sylfaen"/>
          <w:lang w:val="ka-GE"/>
        </w:rPr>
      </w:pPr>
      <w:bookmarkStart w:id="2" w:name="_Toc448941396"/>
      <w:r>
        <w:rPr>
          <w:rFonts w:ascii="Sylfaen" w:hAnsi="Sylfaen"/>
          <w:lang w:val="ka-GE"/>
        </w:rPr>
        <w:t>დემოგრაფიული მონაცემებ</w:t>
      </w:r>
      <w:r w:rsidR="005E15BB">
        <w:rPr>
          <w:rFonts w:ascii="Sylfaen" w:hAnsi="Sylfaen"/>
          <w:lang w:val="ka-GE"/>
        </w:rPr>
        <w:t>ი</w:t>
      </w:r>
      <w:bookmarkEnd w:id="2"/>
    </w:p>
    <w:p w:rsidR="005E15BB" w:rsidRPr="005E15BB" w:rsidRDefault="005E15BB" w:rsidP="005E15BB">
      <w:pPr>
        <w:rPr>
          <w:rFonts w:ascii="Sylfaen" w:hAnsi="Sylfaen"/>
          <w:lang w:val="ka-GE"/>
        </w:rPr>
      </w:pPr>
      <w:r w:rsidRPr="005E15BB">
        <w:rPr>
          <w:rFonts w:ascii="Sylfaen" w:hAnsi="Sylfaen"/>
          <w:noProof/>
        </w:rPr>
        <w:drawing>
          <wp:inline distT="0" distB="0" distL="0" distR="0" wp14:anchorId="62DBEE60" wp14:editId="2A54B1BE">
            <wp:extent cx="3540868" cy="2208179"/>
            <wp:effectExtent l="0" t="0" r="0" b="0"/>
            <wp:docPr id="1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917993">
        <w:rPr>
          <w:rFonts w:ascii="Sylfaen" w:hAnsi="Sylfaen"/>
          <w:lang w:val="ka-GE"/>
        </w:rPr>
        <w:br/>
      </w:r>
    </w:p>
    <w:p w:rsidR="00A23A5E" w:rsidRDefault="00917993" w:rsidP="00D30FC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გადაადგილების წლის მიხედვით რესპონდენტების განაწილება მოცემულია ქვემოთ, დევნილთა უმეტესობის გადაადგილება მოხდა 1992-1993 წლებში, ხოლო 2008 წელს გადაადგილებული დევნილები წარმოადგენდნენ გამოკითხულთა 9.6%-ს. </w:t>
      </w:r>
      <w:r w:rsidRPr="00917993">
        <w:rPr>
          <w:rFonts w:ascii="Sylfaen" w:hAnsi="Sylfaen"/>
          <w:noProof/>
        </w:rPr>
        <w:drawing>
          <wp:inline distT="0" distB="0" distL="0" distR="0" wp14:anchorId="0E3389D6" wp14:editId="6A3B98FA">
            <wp:extent cx="5019472" cy="2616741"/>
            <wp:effectExtent l="0" t="0" r="0" b="0"/>
            <wp:docPr id="17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23A5E" w:rsidRDefault="00A23A5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:rsidR="009F725A" w:rsidRPr="009F725A" w:rsidRDefault="00712A87" w:rsidP="00D30FCF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689E8B" wp14:editId="4796E74E">
                <wp:simplePos x="0" y="0"/>
                <wp:positionH relativeFrom="column">
                  <wp:posOffset>3589020</wp:posOffset>
                </wp:positionH>
                <wp:positionV relativeFrom="paragraph">
                  <wp:posOffset>-14279042</wp:posOffset>
                </wp:positionV>
                <wp:extent cx="2376170" cy="1276350"/>
                <wp:effectExtent l="0" t="0" r="508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6B79" w:rsidRPr="005E15BB" w:rsidRDefault="00706B79"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გამოკითხულ დევნილთა 41% წარმოადგენდა კოლექტიური დასახლების მაცოხვრებელს, ხოლო 59% კერძო დასახლების მაცხოვრებელს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82.6pt;margin-top:-1124.35pt;width:187.1pt;height:100.5pt;z-index:2516899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" stroked="f">
                <v:textbox style="mso-fit-shape-to-text:t">
                  <w:txbxContent>
                    <w:p w:rsidR="00706B79" w:rsidRPr="005E15BB" w:rsidRDefault="00706B79">
                      <w:r>
                        <w:rPr>
                          <w:rFonts w:ascii="Sylfaen" w:hAnsi="Sylfaen"/>
                          <w:lang w:val="ka-GE"/>
                        </w:rPr>
                        <w:t>გამოკითხულ დევნილთა 41% წარმოადგენდა კოლექტიური დასახლების მაცოხვრებელს, ხოლო 59% კერძო დასახლების მაცხოვრებელს</w:t>
                      </w:r>
                    </w:p>
                  </w:txbxContent>
                </v:textbox>
              </v:shape>
            </w:pict>
          </mc:Fallback>
        </mc:AlternateContent>
      </w:r>
    </w:p>
    <w:p w:rsidR="00DF6B6E" w:rsidRDefault="00917993" w:rsidP="00706B79">
      <w:pPr>
        <w:pStyle w:val="Heading2"/>
        <w:numPr>
          <w:ilvl w:val="0"/>
          <w:numId w:val="25"/>
        </w:numPr>
        <w:rPr>
          <w:rFonts w:ascii="Sylfaen" w:hAnsi="Sylfaen"/>
          <w:lang w:val="ka-GE"/>
        </w:rPr>
      </w:pPr>
      <w:bookmarkStart w:id="3" w:name="_Toc448941397"/>
      <w:r>
        <w:rPr>
          <w:rFonts w:ascii="Sylfaen" w:hAnsi="Sylfaen"/>
          <w:lang w:val="ka-GE"/>
        </w:rPr>
        <w:t>ცნობადობა სოციალური სერვისევის მიმართულებით</w:t>
      </w:r>
      <w:bookmarkEnd w:id="3"/>
    </w:p>
    <w:p w:rsidR="00A23A5E" w:rsidRDefault="00A23A5E" w:rsidP="00A23A5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გამოკითხული დევნილები სპონტანურ დონეზე ინფორმირებულნი</w:t>
      </w:r>
      <w:r w:rsidR="00D85613">
        <w:rPr>
          <w:rFonts w:ascii="Sylfaen" w:hAnsi="Sylfaen"/>
        </w:rPr>
        <w:t xml:space="preserve"> (</w:t>
      </w:r>
      <w:r w:rsidR="00D85613">
        <w:rPr>
          <w:rFonts w:ascii="Sylfaen" w:hAnsi="Sylfaen"/>
          <w:lang w:val="ka-GE"/>
        </w:rPr>
        <w:t>სპონტანური ცნობადობა წარმოადგენს ცნობადობას შეხსენების და სავარაუდო პასუხების შეთავაზების გარეშე, პასუხი კითხვაზე რომელიც რესპონდენტს პირველი მოსდის თავში აზრდად</w:t>
      </w:r>
      <w:r>
        <w:rPr>
          <w:rFonts w:ascii="Sylfaen" w:hAnsi="Sylfaen"/>
          <w:lang w:val="ka-GE"/>
        </w:rPr>
        <w:t xml:space="preserve"> არიან ძირითადად 2 ტიპის დახმარების შესახებ, დევნილთა ყოველთვიური შემწეობისა და დევნილთა საცხოვრებლით უზრუნველყოფის შესახებ. ამ მიმართულებით განსხვავება დევნილთა შორის ფაქტობრივად არ არის არც დასახლების დონეზე და არც გადმოსახლების პერიოდის მიხედვით.</w:t>
      </w:r>
    </w:p>
    <w:p w:rsidR="00A23A5E" w:rsidRDefault="00A23A5E" w:rsidP="00A23A5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სხვა სერვისები თუ დახმარებები სპონტანურ ცნობადობაში არ გამოიკვეთა.</w:t>
      </w:r>
    </w:p>
    <w:p w:rsidR="002F7B08" w:rsidRDefault="00A23A5E" w:rsidP="00A23A5E">
      <w:pPr>
        <w:rPr>
          <w:rFonts w:ascii="Sylfaen" w:hAnsi="Sylfaen"/>
          <w:lang w:val="ka-GE"/>
        </w:rPr>
      </w:pPr>
      <w:r w:rsidRPr="00A23A5E">
        <w:rPr>
          <w:rFonts w:ascii="Sylfaen" w:hAnsi="Sylfaen"/>
          <w:noProof/>
        </w:rPr>
        <w:drawing>
          <wp:inline distT="0" distB="0" distL="0" distR="0" wp14:anchorId="033466A5" wp14:editId="0C526A1D">
            <wp:extent cx="5369668" cy="2743200"/>
            <wp:effectExtent l="0" t="0" r="0" b="0"/>
            <wp:docPr id="49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23A5E" w:rsidRPr="00A23A5E" w:rsidRDefault="002F7B08" w:rsidP="00A23A5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ანალოგიურია სიტუაცია ჯამური ცნობადობის </w:t>
      </w:r>
      <w:r w:rsidR="00D85613">
        <w:rPr>
          <w:rFonts w:ascii="Sylfaen" w:hAnsi="Sylfaen"/>
          <w:lang w:val="ka-GE"/>
        </w:rPr>
        <w:t xml:space="preserve">(ჯამური ცნობადბა წარმოადგენს შეხსენებითი და სპონტანური ცნობადობების ჯამს) </w:t>
      </w:r>
      <w:r>
        <w:rPr>
          <w:rFonts w:ascii="Sylfaen" w:hAnsi="Sylfaen"/>
          <w:lang w:val="ka-GE"/>
        </w:rPr>
        <w:t>მიმართულებით, ცნობადობა დაახლოებით ინდეტურია სერვისების მიხედვით</w:t>
      </w:r>
      <w:r w:rsidR="00D85613">
        <w:rPr>
          <w:rFonts w:ascii="Sylfaen" w:hAnsi="Sylfaen"/>
          <w:lang w:val="ka-GE"/>
        </w:rPr>
        <w:t>(კითხვარში გაკეთებული ჩამონათვლი იგულისხმება)</w:t>
      </w:r>
      <w:r>
        <w:rPr>
          <w:rFonts w:ascii="Sylfaen" w:hAnsi="Sylfaen"/>
          <w:lang w:val="ka-GE"/>
        </w:rPr>
        <w:t xml:space="preserve">. განხსვავება არის სამი </w:t>
      </w:r>
      <w:r w:rsidR="00D85613">
        <w:rPr>
          <w:rFonts w:ascii="Sylfaen" w:hAnsi="Sylfaen"/>
          <w:lang w:val="ka-GE"/>
        </w:rPr>
        <w:t xml:space="preserve">პროგრამის  </w:t>
      </w:r>
      <w:r>
        <w:rPr>
          <w:rFonts w:ascii="Sylfaen" w:hAnsi="Sylfaen"/>
          <w:lang w:val="ka-GE"/>
        </w:rPr>
        <w:t>მიმართულებით, დევნილთა მოსავლის დაზღვევა; დევნილთა მცირე ბიზნესის ხელშეწყობა და მიკრო და მცირე ბიზნესის მხარდასაჭერი გრანტები, ამ მიმართულებით ახალი დევნილები და სოფლად მც</w:t>
      </w:r>
      <w:r w:rsidR="00D85613">
        <w:rPr>
          <w:rFonts w:ascii="Sylfaen" w:hAnsi="Sylfaen"/>
          <w:lang w:val="ka-GE"/>
        </w:rPr>
        <w:t>ხ</w:t>
      </w:r>
      <w:r>
        <w:rPr>
          <w:rFonts w:ascii="Sylfaen" w:hAnsi="Sylfaen"/>
          <w:lang w:val="ka-GE"/>
        </w:rPr>
        <w:t xml:space="preserve">ოვრები </w:t>
      </w:r>
      <w:r>
        <w:rPr>
          <w:rFonts w:ascii="Sylfaen" w:hAnsi="Sylfaen"/>
          <w:lang w:val="ka-GE"/>
        </w:rPr>
        <w:lastRenderedPageBreak/>
        <w:t>დევნილები არიან უფრო ინფორმირებულნი</w:t>
      </w:r>
      <w:r w:rsidR="00D85613">
        <w:rPr>
          <w:rFonts w:ascii="Sylfaen" w:hAnsi="Sylfaen"/>
          <w:lang w:val="ka-GE"/>
        </w:rPr>
        <w:t>, ვიდრე ქალაქად მცხვრები დევნილები</w:t>
      </w:r>
      <w:r>
        <w:rPr>
          <w:rFonts w:ascii="Sylfaen" w:hAnsi="Sylfaen"/>
          <w:lang w:val="ka-GE"/>
        </w:rPr>
        <w:t>.</w:t>
      </w:r>
      <w:r w:rsidRPr="002F7B08">
        <w:rPr>
          <w:rFonts w:ascii="Sylfaen" w:hAnsi="Sylfaen"/>
          <w:noProof/>
        </w:rPr>
        <w:drawing>
          <wp:inline distT="0" distB="0" distL="0" distR="0" wp14:anchorId="50BD876B" wp14:editId="1200FD24">
            <wp:extent cx="6536988" cy="3433864"/>
            <wp:effectExtent l="0" t="0" r="0" b="0"/>
            <wp:docPr id="50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21D59" w:rsidRDefault="00DE40F3" w:rsidP="002F7B08">
      <w:pPr>
        <w:pStyle w:val="Heading4"/>
        <w:rPr>
          <w:rFonts w:ascii="Sylfaen" w:hAnsi="Sylfaen"/>
          <w:color w:val="000000"/>
        </w:rPr>
      </w:pPr>
      <w:r w:rsidRPr="00DE40F3">
        <w:t xml:space="preserve"> </w:t>
      </w:r>
    </w:p>
    <w:p w:rsidR="00101EC7" w:rsidRDefault="00FD2B69" w:rsidP="00101EC7">
      <w:pPr>
        <w:rPr>
          <w:rFonts w:ascii="Sylfaen" w:hAnsi="Sylfaen"/>
          <w:noProof/>
          <w:color w:val="000000"/>
          <w:lang w:val="ka-GE"/>
        </w:rPr>
      </w:pPr>
      <w:r>
        <w:rPr>
          <w:rFonts w:ascii="Sylfaen" w:hAnsi="Sylfaen"/>
          <w:noProof/>
          <w:color w:val="000000"/>
          <w:lang w:val="ka-GE"/>
        </w:rPr>
        <w:t>"</w:t>
      </w:r>
      <w:r w:rsidR="00101EC7">
        <w:rPr>
          <w:rFonts w:ascii="Sylfaen" w:hAnsi="Sylfaen"/>
          <w:noProof/>
          <w:color w:val="000000"/>
          <w:lang w:val="ka-GE"/>
        </w:rPr>
        <w:t>რესპონდენტები კითხვაზე: „</w:t>
      </w:r>
      <w:r w:rsidR="00101EC7" w:rsidRPr="00101EC7">
        <w:rPr>
          <w:rFonts w:ascii="Sylfaen" w:hAnsi="Sylfaen"/>
          <w:noProof/>
          <w:color w:val="000000"/>
          <w:lang w:val="ka-GE"/>
        </w:rPr>
        <w:t>რა არის ის ძირითადი პრობლემები, რომლის მიმართულებითაც  დღესდღეობით სჭი</w:t>
      </w:r>
      <w:bookmarkStart w:id="4" w:name="_GoBack"/>
      <w:bookmarkEnd w:id="4"/>
      <w:r w:rsidR="00101EC7" w:rsidRPr="00101EC7">
        <w:rPr>
          <w:rFonts w:ascii="Sylfaen" w:hAnsi="Sylfaen"/>
          <w:noProof/>
          <w:color w:val="000000"/>
          <w:lang w:val="ka-GE"/>
        </w:rPr>
        <w:t>რდებათ დევნილების ხელშეწყობა</w:t>
      </w:r>
      <w:r w:rsidR="00D85613">
        <w:rPr>
          <w:rFonts w:ascii="Sylfaen" w:hAnsi="Sylfaen"/>
          <w:noProof/>
          <w:color w:val="000000"/>
          <w:lang w:val="ka-GE"/>
        </w:rPr>
        <w:t>,</w:t>
      </w:r>
      <w:r w:rsidR="00101EC7" w:rsidRPr="00101EC7">
        <w:rPr>
          <w:rFonts w:ascii="Sylfaen" w:hAnsi="Sylfaen"/>
          <w:noProof/>
          <w:color w:val="000000"/>
          <w:lang w:val="ka-GE"/>
        </w:rPr>
        <w:t xml:space="preserve"> საარსებო წყაროების მიმართულებით</w:t>
      </w:r>
      <w:r w:rsidR="00D85613">
        <w:rPr>
          <w:rFonts w:ascii="Sylfaen" w:hAnsi="Sylfaen"/>
          <w:noProof/>
          <w:color w:val="000000"/>
          <w:lang w:val="ka-GE"/>
        </w:rPr>
        <w:t>(კითხვარში ესე იყო)</w:t>
      </w:r>
      <w:r w:rsidR="00101EC7">
        <w:rPr>
          <w:rFonts w:ascii="Sylfaen" w:hAnsi="Sylfaen"/>
          <w:noProof/>
          <w:color w:val="000000"/>
          <w:lang w:val="ka-GE"/>
        </w:rPr>
        <w:t>“ შემდეგნაირად პასუხობენ: დევნილთა ყველაზე დიდი ნაწილი 47% მიიჩნევს, რომ ყველაზე აქტუალური პრობლემა დევნილთათვის არის ბინით უზრუნველყოფა, 23% პირველ პრობლემად დასაქმებაში ხელშეყობას ასახელებს, ხოლო 8% სოციალური დახმარების გაზრდას მიიჩნევს მნიშვნელოვნად.</w:t>
      </w:r>
    </w:p>
    <w:p w:rsidR="00101EC7" w:rsidRPr="00101EC7" w:rsidRDefault="00101EC7" w:rsidP="00101EC7">
      <w:pPr>
        <w:rPr>
          <w:rFonts w:ascii="Sylfaen" w:hAnsi="Sylfaen"/>
          <w:noProof/>
          <w:color w:val="000000"/>
        </w:rPr>
      </w:pPr>
    </w:p>
    <w:p w:rsidR="00101EC7" w:rsidRDefault="00101EC7" w:rsidP="004073D3">
      <w:pPr>
        <w:rPr>
          <w:lang w:val="ka-GE"/>
        </w:rPr>
      </w:pPr>
      <w:r w:rsidRPr="00101EC7">
        <w:rPr>
          <w:noProof/>
        </w:rPr>
        <w:lastRenderedPageBreak/>
        <w:drawing>
          <wp:inline distT="0" distB="0" distL="0" distR="0" wp14:anchorId="4AFBFA23" wp14:editId="3FB7E310">
            <wp:extent cx="2514601" cy="5638800"/>
            <wp:effectExtent l="0" t="0" r="0" b="0"/>
            <wp:docPr id="77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101EC7">
        <w:rPr>
          <w:noProof/>
        </w:rPr>
        <w:drawing>
          <wp:inline distT="0" distB="0" distL="0" distR="0" wp14:anchorId="0C8EA832" wp14:editId="57D72F4C">
            <wp:extent cx="1676400" cy="5638800"/>
            <wp:effectExtent l="0" t="0" r="0" b="0"/>
            <wp:docPr id="78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Pr="00101EC7">
        <w:rPr>
          <w:noProof/>
        </w:rPr>
        <w:drawing>
          <wp:inline distT="0" distB="0" distL="0" distR="0" wp14:anchorId="753E6C18" wp14:editId="76C5CDBA">
            <wp:extent cx="1562100" cy="5638800"/>
            <wp:effectExtent l="0" t="0" r="0" b="0"/>
            <wp:docPr id="80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20952" w:rsidRDefault="00F2095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:rsidR="00F20952" w:rsidRDefault="00F2095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გამოკითხვაში ჩამოთვლილი სერვისებიდან, არცერთის შესახებ არ სმენია რესპონდენტების მხოლოდ 0.6%, თუმცა რესპონდენტებს შორის ყველაზე მაღალი ცნობადობით სარგებლობს 2 სერვისი: </w:t>
      </w:r>
    </w:p>
    <w:p w:rsidR="00F20952" w:rsidRPr="00F20952" w:rsidRDefault="00F20952" w:rsidP="00F20952">
      <w:pPr>
        <w:rPr>
          <w:rFonts w:ascii="Sylfaen" w:hAnsi="Sylfaen"/>
        </w:rPr>
      </w:pPr>
      <w:r w:rsidRPr="00F20952">
        <w:rPr>
          <w:rFonts w:ascii="Sylfaen" w:hAnsi="Sylfaen"/>
        </w:rPr>
        <w:t xml:space="preserve">1      </w:t>
      </w:r>
      <w:r w:rsidRPr="00F20952">
        <w:rPr>
          <w:rFonts w:ascii="Sylfaen" w:hAnsi="Sylfaen"/>
          <w:lang w:val="ka-GE"/>
        </w:rPr>
        <w:t>დევნილთა ყოველთვიური შემწეობა</w:t>
      </w:r>
      <w:r w:rsidRPr="00F20952">
        <w:rPr>
          <w:rFonts w:ascii="Sylfaen" w:hAnsi="Sylfaen"/>
        </w:rPr>
        <w:t xml:space="preserve"> </w:t>
      </w:r>
    </w:p>
    <w:p w:rsidR="00F20952" w:rsidRDefault="00F20952" w:rsidP="00F20952">
      <w:pPr>
        <w:rPr>
          <w:rFonts w:ascii="Sylfaen" w:hAnsi="Sylfaen"/>
          <w:lang w:val="ka-GE"/>
        </w:rPr>
      </w:pPr>
      <w:r w:rsidRPr="00F20952">
        <w:rPr>
          <w:rFonts w:ascii="Sylfaen" w:hAnsi="Sylfaen"/>
        </w:rPr>
        <w:t xml:space="preserve">2      </w:t>
      </w:r>
      <w:r w:rsidRPr="00F20952">
        <w:rPr>
          <w:rFonts w:ascii="Sylfaen" w:hAnsi="Sylfaen"/>
          <w:lang w:val="ka-GE"/>
        </w:rPr>
        <w:t>დევნილთა საცხოვრებლით უზურნველყოფა</w:t>
      </w:r>
      <w:r w:rsidRPr="00F20952">
        <w:rPr>
          <w:rFonts w:ascii="Sylfaen" w:hAnsi="Sylfaen"/>
        </w:rPr>
        <w:t xml:space="preserve"> </w:t>
      </w:r>
    </w:p>
    <w:p w:rsidR="00F20952" w:rsidRDefault="00F20952" w:rsidP="00F2095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თუ მოხდება სხვა სერვისების ჯამური ცნობადობის შეფასება მოხდება ამ ორი სერვისის გამოკლებით, მივიღებთ შემდეგ სურათს: რესპონდენტთა 56.9 % არ სმენია </w:t>
      </w:r>
      <w:r w:rsidR="00FD2B69">
        <w:rPr>
          <w:rFonts w:ascii="Sylfaen" w:hAnsi="Sylfaen"/>
          <w:lang w:val="ka-GE"/>
        </w:rPr>
        <w:t xml:space="preserve">ქვემოთ </w:t>
      </w:r>
      <w:r>
        <w:rPr>
          <w:rFonts w:ascii="Sylfaen" w:hAnsi="Sylfaen"/>
          <w:lang w:val="ka-GE"/>
        </w:rPr>
        <w:t>ჩამოთვლილი სერვისებიდან არცერთის შესახებ:</w:t>
      </w:r>
    </w:p>
    <w:p w:rsidR="00F20952" w:rsidRPr="00F20952" w:rsidRDefault="00F20952" w:rsidP="00F20952">
      <w:pPr>
        <w:pStyle w:val="ListParagraph"/>
        <w:numPr>
          <w:ilvl w:val="0"/>
          <w:numId w:val="34"/>
        </w:numPr>
        <w:rPr>
          <w:rFonts w:ascii="Sylfaen" w:hAnsi="Sylfaen"/>
        </w:rPr>
      </w:pPr>
      <w:r w:rsidRPr="00F20952">
        <w:rPr>
          <w:rFonts w:ascii="Sylfaen" w:hAnsi="Sylfaen" w:cs="Sylfaen"/>
          <w:lang w:val="ka-GE"/>
        </w:rPr>
        <w:t>სამუშაოს</w:t>
      </w:r>
      <w:r w:rsidRPr="00F20952">
        <w:rPr>
          <w:rFonts w:ascii="Sylfaen" w:hAnsi="Sylfaen"/>
          <w:lang w:val="ka-GE"/>
        </w:rPr>
        <w:t xml:space="preserve"> მაძიებელთა რეგისტრაცია ერთიან ბაზაში  და დასაქმების ხელშეწყობა მათი გადამზადების, დატრეინინგებისა და ახალი უნარების განვითარების გზით</w:t>
      </w:r>
      <w:r w:rsidRPr="00F20952">
        <w:rPr>
          <w:rFonts w:ascii="Sylfaen" w:hAnsi="Sylfaen"/>
        </w:rPr>
        <w:t xml:space="preserve"> </w:t>
      </w:r>
    </w:p>
    <w:p w:rsidR="00026CCA" w:rsidRPr="00F20952" w:rsidRDefault="00095018" w:rsidP="00F20952">
      <w:pPr>
        <w:numPr>
          <w:ilvl w:val="0"/>
          <w:numId w:val="34"/>
        </w:numPr>
        <w:rPr>
          <w:rFonts w:ascii="Sylfaen" w:hAnsi="Sylfaen"/>
        </w:rPr>
      </w:pPr>
      <w:r w:rsidRPr="00F20952">
        <w:rPr>
          <w:rFonts w:ascii="Sylfaen" w:hAnsi="Sylfaen"/>
          <w:lang w:val="ka-GE"/>
        </w:rPr>
        <w:t xml:space="preserve">პროფესიულ სასწავლებლებში 2016 წელს ჩარიცხული სიღარიბის ზღვარს ქვემოთ მყოფი დევნილი სტუდენტების ტრანსპორტირების ან ბინის ქირის უზრუნველყოფა.  </w:t>
      </w:r>
    </w:p>
    <w:p w:rsidR="00026CCA" w:rsidRPr="00F20952" w:rsidRDefault="00095018" w:rsidP="00F20952">
      <w:pPr>
        <w:numPr>
          <w:ilvl w:val="0"/>
          <w:numId w:val="34"/>
        </w:numPr>
        <w:rPr>
          <w:rFonts w:ascii="Sylfaen" w:hAnsi="Sylfaen"/>
        </w:rPr>
      </w:pPr>
      <w:r w:rsidRPr="00F20952">
        <w:rPr>
          <w:rFonts w:ascii="Sylfaen" w:hAnsi="Sylfaen"/>
          <w:lang w:val="ka-GE"/>
        </w:rPr>
        <w:t>დევნილთათვის მოსავლის დაზღვევის (აგროდაზღვევის) ხელმისაწვდომი პირობების შეთავაზება.</w:t>
      </w:r>
      <w:r w:rsidRPr="00F20952">
        <w:rPr>
          <w:rFonts w:ascii="Sylfaen" w:hAnsi="Sylfaen"/>
        </w:rPr>
        <w:t xml:space="preserve"> </w:t>
      </w:r>
    </w:p>
    <w:p w:rsidR="00026CCA" w:rsidRPr="00F20952" w:rsidRDefault="00095018" w:rsidP="00F20952">
      <w:pPr>
        <w:numPr>
          <w:ilvl w:val="0"/>
          <w:numId w:val="34"/>
        </w:numPr>
        <w:rPr>
          <w:rFonts w:ascii="Sylfaen" w:hAnsi="Sylfaen"/>
        </w:rPr>
      </w:pPr>
      <w:r w:rsidRPr="00F20952">
        <w:rPr>
          <w:rFonts w:ascii="Sylfaen" w:hAnsi="Sylfaen"/>
          <w:lang w:val="ka-GE"/>
        </w:rPr>
        <w:t>სასოფლო-სამეურნეო კოოპერატივებში დევნილთა გაწევრიანების ხელშეწყობა</w:t>
      </w:r>
    </w:p>
    <w:p w:rsidR="00026CCA" w:rsidRPr="00F20952" w:rsidRDefault="00095018" w:rsidP="00F20952">
      <w:pPr>
        <w:numPr>
          <w:ilvl w:val="0"/>
          <w:numId w:val="34"/>
        </w:numPr>
        <w:rPr>
          <w:rFonts w:ascii="Sylfaen" w:hAnsi="Sylfaen"/>
        </w:rPr>
      </w:pPr>
      <w:r w:rsidRPr="00F20952">
        <w:rPr>
          <w:rFonts w:ascii="Sylfaen" w:hAnsi="Sylfaen"/>
          <w:lang w:val="ka-GE"/>
        </w:rPr>
        <w:t>დევნილთა მცირე ბიზნეს (თვითდასაქმებაზე მიმართული ინიციატივების) ან სასოფლო სამეურნეო ინიციატივების  დაფინანსება. (საგრანტო პროგრამა)</w:t>
      </w:r>
      <w:r w:rsidRPr="00F20952">
        <w:rPr>
          <w:rFonts w:ascii="Sylfaen" w:hAnsi="Sylfaen"/>
        </w:rPr>
        <w:t xml:space="preserve"> </w:t>
      </w:r>
    </w:p>
    <w:p w:rsidR="00026CCA" w:rsidRPr="00F20952" w:rsidRDefault="00095018" w:rsidP="00F20952">
      <w:pPr>
        <w:numPr>
          <w:ilvl w:val="0"/>
          <w:numId w:val="34"/>
        </w:numPr>
        <w:rPr>
          <w:rFonts w:ascii="Sylfaen" w:hAnsi="Sylfaen"/>
        </w:rPr>
      </w:pPr>
      <w:r w:rsidRPr="00F20952">
        <w:rPr>
          <w:rFonts w:ascii="Sylfaen" w:hAnsi="Sylfaen"/>
          <w:lang w:val="ka-GE"/>
        </w:rPr>
        <w:t xml:space="preserve">მიკრო და მცირე ბიზნესის მხარდამჭერი საგრანტო პროგრამა, რომელიც გულისხმობს 5000 ლარის ფარგლებში ბიზნეს იდეის დაფინანსებას. </w:t>
      </w:r>
    </w:p>
    <w:p w:rsidR="00F20952" w:rsidRPr="00F20952" w:rsidRDefault="00F20952" w:rsidP="00F20952">
      <w:pPr>
        <w:rPr>
          <w:rFonts w:ascii="Sylfaen" w:hAnsi="Sylfaen"/>
          <w:lang w:val="ka-GE"/>
        </w:rPr>
      </w:pPr>
    </w:p>
    <w:p w:rsidR="00F20952" w:rsidRDefault="00F20952">
      <w:pPr>
        <w:rPr>
          <w:rFonts w:ascii="Sylfaen" w:hAnsi="Sylfaen"/>
          <w:lang w:val="ka-GE"/>
        </w:rPr>
      </w:pPr>
    </w:p>
    <w:p w:rsidR="00F20952" w:rsidRDefault="00F20952">
      <w:pPr>
        <w:rPr>
          <w:rFonts w:ascii="Sylfaen" w:hAnsi="Sylfaen"/>
          <w:lang w:val="ka-GE"/>
        </w:rPr>
      </w:pPr>
      <w:r w:rsidRPr="00F20952">
        <w:rPr>
          <w:rFonts w:ascii="Sylfaen" w:hAnsi="Sylfaen"/>
          <w:noProof/>
        </w:rPr>
        <w:drawing>
          <wp:inline distT="0" distB="0" distL="0" distR="0" wp14:anchorId="1D723FE6" wp14:editId="430A209D">
            <wp:extent cx="5301575" cy="3287949"/>
            <wp:effectExtent l="0" t="0" r="0" b="0"/>
            <wp:docPr id="37" name="Chart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rFonts w:ascii="Sylfaen" w:hAnsi="Sylfaen"/>
          <w:lang w:val="ka-GE"/>
        </w:rPr>
        <w:br w:type="page"/>
      </w:r>
    </w:p>
    <w:p w:rsidR="00706B79" w:rsidRDefault="00706B7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კითხვაზე, თუ რამდენად არის მორგებული სერვისები დევნილთა საჭიროებებს რესპონდენტები შემდეგნიარად პასუხობენ: რესპონდენტების უმეტესობა მიიჩნევს, რომ ამ ეტაპზე სერვისები სრულიად არ არის მორგებული მათ საჭიროებებს, დევნილთა შემწეობასთან დაკავშირებით ასე მიიჩნევს რესპონდენტების 47%;  საცხოვრებლით უზრუნველყოფასან დაკავშირებით ასე მიიჩნევს რესპონდენტბის 34%, სამუშაო მაძიებელთა ბაზაში რეგისტრაციასთან დაკავშირებით მსგავსი დამოკიდებულება აქვს რესპონდენტთა 36%-ს.</w:t>
      </w:r>
    </w:p>
    <w:p w:rsidR="00A65BBC" w:rsidRPr="00706B79" w:rsidRDefault="00706B7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შეფასების თვალსაზრისით შედარებით უკეთესი მდგომარეობაა სიღარიბის ზღვარს ქვემოთ, სტუდნეტების პროფესიულ სასწავლებელში ტრანსპორტირების მიმართულებით, ამ სერვისს მოთხოვნებზე მორგებულად მიიჩნევს, საკითხთან დაკავშირებულ რესპონდენტთა 36%. ასევე სხვა სერვისებთან დაკავშირებით საკმაოდ მაღალია პასუხი არ ვიცი/ უარი პასუხზე, რაც იმაზე მიუთითებს, რომ მიუხედავად სერვისის შესახებ ინფორმირებულობისა, რესპონდენტებმა არ იციან სერვისის შინაარსი და უჭირთ შეფასება.</w:t>
      </w:r>
      <w:r w:rsidR="00A65BBC" w:rsidRPr="00A65BBC">
        <w:rPr>
          <w:noProof/>
        </w:rPr>
        <w:drawing>
          <wp:inline distT="0" distB="0" distL="0" distR="0" wp14:anchorId="7691FA81" wp14:editId="59440E0A">
            <wp:extent cx="5943776" cy="5291847"/>
            <wp:effectExtent l="0" t="0" r="0" b="0"/>
            <wp:docPr id="90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06B79" w:rsidRDefault="00706B7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მსგავსია დევნილთა აღქმა, სერვისების მათ საჭიროებებზე მორგებულობასთან დაკავშირებით: დევნილთა უმეტესობა, იმ სერვისებთან დაკავშირებით, რომლის შესახებაც ისინი ყველაზე ინფორმირებულები არიან (</w:t>
      </w:r>
      <w:r w:rsidR="002012FE">
        <w:rPr>
          <w:rFonts w:ascii="Sylfaen" w:hAnsi="Sylfaen" w:cs="Sylfaen"/>
          <w:lang w:val="ka-GE"/>
        </w:rPr>
        <w:t>დევნილთა შემწეობა და საცხოვრებლით უზრუნველყოფა) ამ სერვისებს მათზე არამორგებულად მიიჩნევენ, ხოლო სხვა სერვისებთან მიმართებაში ინფორმირებულობის დონე არის საკმაოდ დაბალი, რაც საშუალებას არ აძლევს დევნილებს გააკეთონ შეფასებები.</w:t>
      </w:r>
    </w:p>
    <w:p w:rsidR="00706B79" w:rsidRPr="00706B79" w:rsidRDefault="00706B79">
      <w:pPr>
        <w:rPr>
          <w:rFonts w:ascii="Sylfaen" w:hAnsi="Sylfaen" w:cs="Sylfaen"/>
          <w:lang w:val="ka-GE"/>
        </w:rPr>
      </w:pPr>
      <w:r w:rsidRPr="00706B79">
        <w:rPr>
          <w:rFonts w:ascii="Sylfaen" w:hAnsi="Sylfaen" w:cs="Sylfaen"/>
          <w:noProof/>
        </w:rPr>
        <w:lastRenderedPageBreak/>
        <w:drawing>
          <wp:inline distT="0" distB="0" distL="0" distR="0" wp14:anchorId="22DB741F" wp14:editId="58027E9C">
            <wp:extent cx="5636503" cy="4270443"/>
            <wp:effectExtent l="19050" t="0" r="21347" b="0"/>
            <wp:docPr id="91" name="Chart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012FE" w:rsidRDefault="002012FE">
      <w:pPr>
        <w:rPr>
          <w:rFonts w:ascii="Sylfaen" w:eastAsiaTheme="majorEastAsia" w:hAnsi="Sylfaen" w:cs="Sylfaen"/>
          <w:b/>
          <w:bCs/>
          <w:color w:val="FE8637" w:themeColor="accent1"/>
          <w:sz w:val="26"/>
          <w:szCs w:val="26"/>
          <w:lang w:val="ka-GE"/>
        </w:rPr>
      </w:pPr>
      <w:r>
        <w:rPr>
          <w:rFonts w:ascii="Sylfaen" w:hAnsi="Sylfaen" w:cs="Sylfaen"/>
          <w:lang w:val="ka-GE"/>
        </w:rPr>
        <w:br w:type="page"/>
      </w:r>
    </w:p>
    <w:p w:rsidR="00A65BBC" w:rsidRDefault="00A65BBC" w:rsidP="00706B79">
      <w:pPr>
        <w:pStyle w:val="Heading2"/>
        <w:numPr>
          <w:ilvl w:val="0"/>
          <w:numId w:val="25"/>
        </w:numPr>
        <w:rPr>
          <w:lang w:val="ka-GE"/>
        </w:rPr>
      </w:pPr>
      <w:bookmarkStart w:id="5" w:name="_Toc448941398"/>
      <w:r>
        <w:rPr>
          <w:rFonts w:ascii="Sylfaen" w:hAnsi="Sylfaen" w:cs="Sylfaen"/>
          <w:lang w:val="ka-GE"/>
        </w:rPr>
        <w:lastRenderedPageBreak/>
        <w:t>ინფორმაციის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მიღების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წყაროები</w:t>
      </w:r>
      <w:bookmarkEnd w:id="5"/>
    </w:p>
    <w:p w:rsidR="00101EC7" w:rsidRDefault="00101EC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ინფორმაციის მიღების წყაროების მიმართულებით გამოკითხულ რესპონდენტთა პასუხები შემდეგნაირად გადანაწილდა</w:t>
      </w:r>
      <w:r w:rsidR="00A65BBC">
        <w:rPr>
          <w:rFonts w:ascii="Sylfaen" w:hAnsi="Sylfaen"/>
          <w:lang w:val="ka-GE"/>
        </w:rPr>
        <w:t xml:space="preserve">: დევნილთათვის ამ ეტაპისათვის ყველა სერვისის შესახებ, რომელზეც აქვთ ინფორმაცია, ინფორმაციის მთავარი წყარო არის ტელევიზია, შემდეგ მოდის 2 წყარო, რომელიც აქტუალურია სხვადასხვა სერვისების შემთხვევაში, სხვა დევნილი და დევნილთა სამინისტრო. </w:t>
      </w:r>
    </w:p>
    <w:p w:rsidR="00A65BBC" w:rsidRDefault="00A65BB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მნიშვნელოვანია აღინიშნოს, რომ დევნილთათვის სხვა დევნილი ხშირ შემთხვევაში წარმოადგენს ინფორმაციის უფრო მნიშვნელოვან წყაროს, ვიდრე დევნილთა სამინისტრო, ინტერნეტ საშუალებები, ადგილობრივი მუნიციპალიტეტი და სხვა.</w:t>
      </w:r>
    </w:p>
    <w:p w:rsidR="00101EC7" w:rsidRPr="00101EC7" w:rsidRDefault="00101EC7" w:rsidP="00A65BBC">
      <w:pPr>
        <w:rPr>
          <w:rFonts w:ascii="Sylfaen" w:hAnsi="Sylfaen"/>
          <w:lang w:val="ka-GE"/>
        </w:rPr>
      </w:pPr>
      <w:r w:rsidRPr="00101EC7">
        <w:rPr>
          <w:rFonts w:ascii="Sylfaen" w:hAnsi="Sylfaen"/>
          <w:noProof/>
        </w:rPr>
        <w:drawing>
          <wp:inline distT="0" distB="0" distL="0" distR="0" wp14:anchorId="72C00D19" wp14:editId="4CC35D89">
            <wp:extent cx="6011694" cy="4241260"/>
            <wp:effectExtent l="0" t="0" r="0" b="0"/>
            <wp:docPr id="88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4073D3" w:rsidRDefault="002012FE" w:rsidP="004073D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/>
        <w:t>კვლევის ფარგლებში გარდა გამოცდილებისა (ინფორმაციის მიღების მიმართულებით) დაისვა კითხვა, თუ რა წყაროს ანიჭებენ დევნილები ინფორმაციის მიღების კუთხით:</w:t>
      </w:r>
    </w:p>
    <w:p w:rsidR="002012FE" w:rsidRDefault="002012FE" w:rsidP="004073D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კვლევის შედეგად, გაზეთის საშუალებით ინფორმაციის მიღება არც ამ ეტაპზე წარმოადგენს მნიშვნელოვან წყაროს და არც სამომავლოდ არსებობს სურვილი, მოხდეს ამ წყაროდან ინფორმაციის მიღება, ანალოგიურია სიტუაცია დევნილთა სამინისტროს ვებგერდთან დაკავშირებით.</w:t>
      </w:r>
    </w:p>
    <w:p w:rsidR="002012FE" w:rsidRDefault="002012FE" w:rsidP="004073D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ინფორმაციის მიღების სასურველი წყაროს სახით გამოიყო ძირითადად 2 წყარო, რომლის გააქტიურებაც დევნილთათვის მნიშვნელოვანია, ესენია ტელევიზია და სმს-ის საშუალებით ინფორმაციის მიღების შესაძლებლობა.</w:t>
      </w:r>
    </w:p>
    <w:p w:rsidR="002012FE" w:rsidRDefault="002012FE" w:rsidP="004073D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/>
      </w:r>
    </w:p>
    <w:p w:rsidR="002012FE" w:rsidRDefault="002012FE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lastRenderedPageBreak/>
        <w:drawing>
          <wp:inline distT="0" distB="0" distL="0" distR="0" wp14:anchorId="7DE8285B" wp14:editId="4E613839">
            <wp:extent cx="5457623" cy="4141516"/>
            <wp:effectExtent l="19050" t="0" r="0" b="0"/>
            <wp:docPr id="9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 l="13113" r="12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62" cy="4144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2FE" w:rsidRDefault="002012FE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 wp14:anchorId="02B6C4A4" wp14:editId="38A28A91">
            <wp:extent cx="5336813" cy="4085617"/>
            <wp:effectExtent l="19050" t="0" r="0" b="0"/>
            <wp:docPr id="9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13111" r="13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482" cy="4089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2FE" w:rsidRDefault="002012FE" w:rsidP="004073D3">
      <w:pPr>
        <w:rPr>
          <w:rFonts w:ascii="Sylfaen" w:hAnsi="Sylfaen"/>
          <w:lang w:val="ka-GE"/>
        </w:rPr>
      </w:pPr>
    </w:p>
    <w:p w:rsidR="00D85613" w:rsidRDefault="00D8561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:rsidR="002012FE" w:rsidRDefault="00D85613" w:rsidP="004073D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დასკვნა</w:t>
      </w:r>
    </w:p>
    <w:p w:rsidR="00D85613" w:rsidRDefault="00D85613" w:rsidP="004073D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შეჯამების სახით შეიძლება გაკეთდეს შემდეგი ტიპის დასკვნა, პროგრამებისა და სერვისების ცნობადობასთან დაკავშირებით:</w:t>
      </w:r>
    </w:p>
    <w:p w:rsidR="00D85613" w:rsidRDefault="00D85613" w:rsidP="00FD551B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დევნილების უმეტესობა ინფორმირებულია ძირითადად მხოოლოდ 2 ტიპის პროგრამის შესახებ:</w:t>
      </w:r>
    </w:p>
    <w:p w:rsidR="00D85613" w:rsidRPr="00FD551B" w:rsidRDefault="00D85613" w:rsidP="00FD551B">
      <w:pPr>
        <w:rPr>
          <w:rFonts w:ascii="Sylfaen" w:hAnsi="Sylfaen"/>
        </w:rPr>
      </w:pPr>
      <w:r w:rsidRPr="00FD551B">
        <w:rPr>
          <w:rFonts w:ascii="Sylfaen" w:hAnsi="Sylfaen"/>
        </w:rPr>
        <w:t xml:space="preserve">1      </w:t>
      </w:r>
      <w:r w:rsidRPr="00FD551B">
        <w:rPr>
          <w:rFonts w:ascii="Sylfaen" w:hAnsi="Sylfaen"/>
          <w:lang w:val="ka-GE"/>
        </w:rPr>
        <w:t>დევნილთა ყოველთვიური შემწეობა</w:t>
      </w:r>
      <w:r w:rsidRPr="00FD551B">
        <w:rPr>
          <w:rFonts w:ascii="Sylfaen" w:hAnsi="Sylfaen"/>
        </w:rPr>
        <w:t xml:space="preserve"> </w:t>
      </w:r>
    </w:p>
    <w:p w:rsidR="00D85613" w:rsidRPr="00FD551B" w:rsidRDefault="00D85613" w:rsidP="00FD551B">
      <w:pPr>
        <w:rPr>
          <w:rFonts w:ascii="Sylfaen" w:hAnsi="Sylfaen"/>
          <w:lang w:val="ka-GE"/>
        </w:rPr>
      </w:pPr>
      <w:r w:rsidRPr="00FD551B">
        <w:rPr>
          <w:rFonts w:ascii="Sylfaen" w:hAnsi="Sylfaen"/>
        </w:rPr>
        <w:t xml:space="preserve">2      </w:t>
      </w:r>
      <w:r w:rsidRPr="00FD551B">
        <w:rPr>
          <w:rFonts w:ascii="Sylfaen" w:hAnsi="Sylfaen"/>
          <w:lang w:val="ka-GE"/>
        </w:rPr>
        <w:t>დევნილთა საცხოვრებლით უზურნველყოფა</w:t>
      </w:r>
      <w:r w:rsidRPr="00FD551B">
        <w:rPr>
          <w:rFonts w:ascii="Sylfaen" w:hAnsi="Sylfaen"/>
        </w:rPr>
        <w:t xml:space="preserve"> </w:t>
      </w:r>
    </w:p>
    <w:p w:rsidR="00D85613" w:rsidRDefault="00D85613" w:rsidP="00D8561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დანარჩენი პროგრამების შესახებ დევნილთა ჯამური ცნობადობა არის მხოლოდ 43 %, თუმცა ინფოორმირებულობისა და სპონტანური ცნობადობის დონე არის საკმაოდ დაბალი, შესაბამისად დევნილებს უჭირთ მოახდინონ ამ პრგრამების მნიშვნელოვნებისა და საკუთარ საჭიროებებთან მიმართებაში აქტუალობის შეფასება.</w:t>
      </w:r>
    </w:p>
    <w:p w:rsidR="00D85613" w:rsidRDefault="00D85613" w:rsidP="00D8561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ინფორმაციის მიწოდებისა და გავრცელების წყაროები, ასევე საკმაოდ მნიშვნელოვან საკითხს წარმოადგენს, ამ ეტაპისათვის შეიძლება ითქვას, რომ ერერთ მნიშვნელოვან წყაროს ინფრომაციის მიწოდებისათვის წარმოადგენს „სხვა დევნილი/ ახლობელი“, რაც თავის მხრივ ართულებს ინფორმაციის მიწდებას სტანდარტიზებული ფორმატით.</w:t>
      </w:r>
    </w:p>
    <w:p w:rsidR="00D85613" w:rsidRPr="00FD551B" w:rsidRDefault="00D85613" w:rsidP="00D8561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მნიშვნელოვანი და სასურველი წყარო ინფორმაციის მიღებისათვის არის სმს-ების სახით ინფორმაციის მიღება, რაც დევნილთა დიდ ნაწილს მიაჩნია, რომ არის ეფექტური</w:t>
      </w:r>
    </w:p>
    <w:sectPr w:rsidR="00D85613" w:rsidRPr="00FD551B" w:rsidSect="00CC2D1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E50" w:rsidRDefault="00507E50" w:rsidP="006F230B">
      <w:pPr>
        <w:spacing w:after="0" w:line="240" w:lineRule="auto"/>
      </w:pPr>
      <w:r>
        <w:separator/>
      </w:r>
    </w:p>
  </w:endnote>
  <w:endnote w:type="continuationSeparator" w:id="0">
    <w:p w:rsidR="00507E50" w:rsidRDefault="00507E50" w:rsidP="006F2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E50" w:rsidRDefault="00507E50" w:rsidP="006F230B">
      <w:pPr>
        <w:spacing w:after="0" w:line="240" w:lineRule="auto"/>
      </w:pPr>
      <w:r>
        <w:separator/>
      </w:r>
    </w:p>
  </w:footnote>
  <w:footnote w:type="continuationSeparator" w:id="0">
    <w:p w:rsidR="00507E50" w:rsidRDefault="00507E50" w:rsidP="006F2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6445"/>
    <w:multiLevelType w:val="hybridMultilevel"/>
    <w:tmpl w:val="F7368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76D89"/>
    <w:multiLevelType w:val="hybridMultilevel"/>
    <w:tmpl w:val="F000F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64697"/>
    <w:multiLevelType w:val="hybridMultilevel"/>
    <w:tmpl w:val="30FCAF86"/>
    <w:lvl w:ilvl="0" w:tplc="A0D6AD0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BB22882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148A71A8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A3E074FC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81C04B00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D4600C5E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DF6A8586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DD28098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02DAD270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433185"/>
    <w:multiLevelType w:val="hybridMultilevel"/>
    <w:tmpl w:val="3124902C"/>
    <w:lvl w:ilvl="0" w:tplc="8DF09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F632D5"/>
    <w:multiLevelType w:val="hybridMultilevel"/>
    <w:tmpl w:val="7D72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200D9"/>
    <w:multiLevelType w:val="hybridMultilevel"/>
    <w:tmpl w:val="A5AEB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71BDF"/>
    <w:multiLevelType w:val="hybridMultilevel"/>
    <w:tmpl w:val="AE6614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77566"/>
    <w:multiLevelType w:val="hybridMultilevel"/>
    <w:tmpl w:val="32508DB0"/>
    <w:lvl w:ilvl="0" w:tplc="106C3DA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62FAC"/>
    <w:multiLevelType w:val="hybridMultilevel"/>
    <w:tmpl w:val="D60A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32346"/>
    <w:multiLevelType w:val="hybridMultilevel"/>
    <w:tmpl w:val="EF9E3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0198E"/>
    <w:multiLevelType w:val="hybridMultilevel"/>
    <w:tmpl w:val="29EA6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4080C"/>
    <w:multiLevelType w:val="hybridMultilevel"/>
    <w:tmpl w:val="79D44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1E3F4A"/>
    <w:multiLevelType w:val="hybridMultilevel"/>
    <w:tmpl w:val="EEDE6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C50AA"/>
    <w:multiLevelType w:val="hybridMultilevel"/>
    <w:tmpl w:val="6D302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4A7CC6"/>
    <w:multiLevelType w:val="hybridMultilevel"/>
    <w:tmpl w:val="392A8AD6"/>
    <w:lvl w:ilvl="0" w:tplc="C98EDFE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F58FA"/>
    <w:multiLevelType w:val="hybridMultilevel"/>
    <w:tmpl w:val="3022D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0284A"/>
    <w:multiLevelType w:val="hybridMultilevel"/>
    <w:tmpl w:val="D6B808EA"/>
    <w:lvl w:ilvl="0" w:tplc="0419000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25" w:hanging="360"/>
      </w:pPr>
      <w:rPr>
        <w:rFonts w:ascii="Wingdings" w:hAnsi="Wingdings" w:hint="default"/>
      </w:rPr>
    </w:lvl>
  </w:abstractNum>
  <w:abstractNum w:abstractNumId="17">
    <w:nsid w:val="432226EA"/>
    <w:multiLevelType w:val="hybridMultilevel"/>
    <w:tmpl w:val="3DA69912"/>
    <w:lvl w:ilvl="0" w:tplc="6F1AAA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704E9"/>
    <w:multiLevelType w:val="hybridMultilevel"/>
    <w:tmpl w:val="7040ACB4"/>
    <w:lvl w:ilvl="0" w:tplc="71E82E2A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color w:val="FE8637" w:themeColor="accent1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023F94"/>
    <w:multiLevelType w:val="hybridMultilevel"/>
    <w:tmpl w:val="78A4AC9A"/>
    <w:lvl w:ilvl="0" w:tplc="5FFCAE14">
      <w:numFmt w:val="bullet"/>
      <w:lvlText w:val="–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838CC"/>
    <w:multiLevelType w:val="hybridMultilevel"/>
    <w:tmpl w:val="3A8C77AA"/>
    <w:lvl w:ilvl="0" w:tplc="C2C469BE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1612C2"/>
    <w:multiLevelType w:val="hybridMultilevel"/>
    <w:tmpl w:val="74345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B1526B"/>
    <w:multiLevelType w:val="hybridMultilevel"/>
    <w:tmpl w:val="5330AAE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68F619B"/>
    <w:multiLevelType w:val="hybridMultilevel"/>
    <w:tmpl w:val="A15CEA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9066D1"/>
    <w:multiLevelType w:val="hybridMultilevel"/>
    <w:tmpl w:val="7D2442D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AF07802"/>
    <w:multiLevelType w:val="hybridMultilevel"/>
    <w:tmpl w:val="C2B64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F03710"/>
    <w:multiLevelType w:val="hybridMultilevel"/>
    <w:tmpl w:val="832A573E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FA61617"/>
    <w:multiLevelType w:val="hybridMultilevel"/>
    <w:tmpl w:val="5EEAA5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C7428"/>
    <w:multiLevelType w:val="hybridMultilevel"/>
    <w:tmpl w:val="7040ACB4"/>
    <w:lvl w:ilvl="0" w:tplc="71E82E2A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color w:val="FE8637" w:themeColor="accent1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695F77"/>
    <w:multiLevelType w:val="hybridMultilevel"/>
    <w:tmpl w:val="417E0E02"/>
    <w:lvl w:ilvl="0" w:tplc="BF0CC528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305805B0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87622F84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3D7E59DC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CD0032B8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0C101ACC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6A664AC8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420C20D6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2A36AD4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98610C"/>
    <w:multiLevelType w:val="hybridMultilevel"/>
    <w:tmpl w:val="8BACDB46"/>
    <w:lvl w:ilvl="0" w:tplc="DF486A1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7F719C"/>
    <w:multiLevelType w:val="hybridMultilevel"/>
    <w:tmpl w:val="D7767D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F7238F"/>
    <w:multiLevelType w:val="hybridMultilevel"/>
    <w:tmpl w:val="FF9A4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7F19A2"/>
    <w:multiLevelType w:val="hybridMultilevel"/>
    <w:tmpl w:val="B3344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D57E38"/>
    <w:multiLevelType w:val="hybridMultilevel"/>
    <w:tmpl w:val="6D302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2"/>
  </w:num>
  <w:num w:numId="4">
    <w:abstractNumId w:val="24"/>
  </w:num>
  <w:num w:numId="5">
    <w:abstractNumId w:val="26"/>
  </w:num>
  <w:num w:numId="6">
    <w:abstractNumId w:val="33"/>
  </w:num>
  <w:num w:numId="7">
    <w:abstractNumId w:val="34"/>
  </w:num>
  <w:num w:numId="8">
    <w:abstractNumId w:val="16"/>
  </w:num>
  <w:num w:numId="9">
    <w:abstractNumId w:val="13"/>
  </w:num>
  <w:num w:numId="10">
    <w:abstractNumId w:val="27"/>
  </w:num>
  <w:num w:numId="11">
    <w:abstractNumId w:val="5"/>
  </w:num>
  <w:num w:numId="12">
    <w:abstractNumId w:val="12"/>
  </w:num>
  <w:num w:numId="13">
    <w:abstractNumId w:val="10"/>
  </w:num>
  <w:num w:numId="14">
    <w:abstractNumId w:val="11"/>
  </w:num>
  <w:num w:numId="15">
    <w:abstractNumId w:val="20"/>
  </w:num>
  <w:num w:numId="16">
    <w:abstractNumId w:val="25"/>
  </w:num>
  <w:num w:numId="17">
    <w:abstractNumId w:val="19"/>
  </w:num>
  <w:num w:numId="18">
    <w:abstractNumId w:val="21"/>
  </w:num>
  <w:num w:numId="19">
    <w:abstractNumId w:val="8"/>
  </w:num>
  <w:num w:numId="20">
    <w:abstractNumId w:val="31"/>
  </w:num>
  <w:num w:numId="21">
    <w:abstractNumId w:val="15"/>
  </w:num>
  <w:num w:numId="22">
    <w:abstractNumId w:val="14"/>
  </w:num>
  <w:num w:numId="23">
    <w:abstractNumId w:val="17"/>
  </w:num>
  <w:num w:numId="24">
    <w:abstractNumId w:val="7"/>
  </w:num>
  <w:num w:numId="25">
    <w:abstractNumId w:val="28"/>
  </w:num>
  <w:num w:numId="26">
    <w:abstractNumId w:val="3"/>
  </w:num>
  <w:num w:numId="27">
    <w:abstractNumId w:val="30"/>
  </w:num>
  <w:num w:numId="28">
    <w:abstractNumId w:val="1"/>
  </w:num>
  <w:num w:numId="29">
    <w:abstractNumId w:val="22"/>
  </w:num>
  <w:num w:numId="30">
    <w:abstractNumId w:val="18"/>
  </w:num>
  <w:num w:numId="31">
    <w:abstractNumId w:val="29"/>
  </w:num>
  <w:num w:numId="32">
    <w:abstractNumId w:val="2"/>
  </w:num>
  <w:num w:numId="33">
    <w:abstractNumId w:val="0"/>
  </w:num>
  <w:num w:numId="34">
    <w:abstractNumId w:val="2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476"/>
    <w:rsid w:val="0000072D"/>
    <w:rsid w:val="000007C4"/>
    <w:rsid w:val="00000D98"/>
    <w:rsid w:val="0000197A"/>
    <w:rsid w:val="0000211B"/>
    <w:rsid w:val="00002862"/>
    <w:rsid w:val="00002B1C"/>
    <w:rsid w:val="000041C4"/>
    <w:rsid w:val="0000503D"/>
    <w:rsid w:val="00005C48"/>
    <w:rsid w:val="00005D2F"/>
    <w:rsid w:val="00006F13"/>
    <w:rsid w:val="00010C50"/>
    <w:rsid w:val="00011AE6"/>
    <w:rsid w:val="00016AA3"/>
    <w:rsid w:val="0001780C"/>
    <w:rsid w:val="00017BC1"/>
    <w:rsid w:val="00021554"/>
    <w:rsid w:val="00026CCA"/>
    <w:rsid w:val="00030843"/>
    <w:rsid w:val="00030EC2"/>
    <w:rsid w:val="00031D1F"/>
    <w:rsid w:val="00032EA9"/>
    <w:rsid w:val="00033F8A"/>
    <w:rsid w:val="00035E98"/>
    <w:rsid w:val="000366DF"/>
    <w:rsid w:val="00036A5D"/>
    <w:rsid w:val="00036AD7"/>
    <w:rsid w:val="0004105F"/>
    <w:rsid w:val="00041AC9"/>
    <w:rsid w:val="00042065"/>
    <w:rsid w:val="000452AC"/>
    <w:rsid w:val="00046EF6"/>
    <w:rsid w:val="0005262B"/>
    <w:rsid w:val="00054EDE"/>
    <w:rsid w:val="00055B1C"/>
    <w:rsid w:val="00064F25"/>
    <w:rsid w:val="000655B7"/>
    <w:rsid w:val="00066899"/>
    <w:rsid w:val="0007029B"/>
    <w:rsid w:val="0007499F"/>
    <w:rsid w:val="00075149"/>
    <w:rsid w:val="00076E6F"/>
    <w:rsid w:val="00077EE0"/>
    <w:rsid w:val="0008236B"/>
    <w:rsid w:val="0008283B"/>
    <w:rsid w:val="00083AC4"/>
    <w:rsid w:val="0008489A"/>
    <w:rsid w:val="000865CB"/>
    <w:rsid w:val="00086787"/>
    <w:rsid w:val="000867DA"/>
    <w:rsid w:val="00090D1F"/>
    <w:rsid w:val="00092F6D"/>
    <w:rsid w:val="00093DB5"/>
    <w:rsid w:val="000943E0"/>
    <w:rsid w:val="00095018"/>
    <w:rsid w:val="000976F0"/>
    <w:rsid w:val="000A364B"/>
    <w:rsid w:val="000A4701"/>
    <w:rsid w:val="000A5DC5"/>
    <w:rsid w:val="000A6DAC"/>
    <w:rsid w:val="000B1F22"/>
    <w:rsid w:val="000B62EA"/>
    <w:rsid w:val="000B6448"/>
    <w:rsid w:val="000C0C08"/>
    <w:rsid w:val="000C46F7"/>
    <w:rsid w:val="000C530C"/>
    <w:rsid w:val="000C6C2E"/>
    <w:rsid w:val="000C755E"/>
    <w:rsid w:val="000C7D41"/>
    <w:rsid w:val="000D07A5"/>
    <w:rsid w:val="000D0C06"/>
    <w:rsid w:val="000D2807"/>
    <w:rsid w:val="000D3DCD"/>
    <w:rsid w:val="000D6B85"/>
    <w:rsid w:val="000D6CDA"/>
    <w:rsid w:val="000E279E"/>
    <w:rsid w:val="000E3995"/>
    <w:rsid w:val="000E54C4"/>
    <w:rsid w:val="000E629C"/>
    <w:rsid w:val="000E6930"/>
    <w:rsid w:val="000E7514"/>
    <w:rsid w:val="000F00EF"/>
    <w:rsid w:val="001017BA"/>
    <w:rsid w:val="00101EC7"/>
    <w:rsid w:val="00103090"/>
    <w:rsid w:val="00103110"/>
    <w:rsid w:val="00104362"/>
    <w:rsid w:val="00104389"/>
    <w:rsid w:val="0010533E"/>
    <w:rsid w:val="00113176"/>
    <w:rsid w:val="00116195"/>
    <w:rsid w:val="00116521"/>
    <w:rsid w:val="0012158A"/>
    <w:rsid w:val="00122B13"/>
    <w:rsid w:val="00125E29"/>
    <w:rsid w:val="00127A7F"/>
    <w:rsid w:val="001321D0"/>
    <w:rsid w:val="0013436C"/>
    <w:rsid w:val="00134469"/>
    <w:rsid w:val="00143482"/>
    <w:rsid w:val="00143B0B"/>
    <w:rsid w:val="00143BE5"/>
    <w:rsid w:val="0014503F"/>
    <w:rsid w:val="00146141"/>
    <w:rsid w:val="00146614"/>
    <w:rsid w:val="0014689E"/>
    <w:rsid w:val="00147BCE"/>
    <w:rsid w:val="001522B4"/>
    <w:rsid w:val="001526D9"/>
    <w:rsid w:val="00153711"/>
    <w:rsid w:val="00155B52"/>
    <w:rsid w:val="001609E2"/>
    <w:rsid w:val="001666EF"/>
    <w:rsid w:val="00170D7B"/>
    <w:rsid w:val="001719F3"/>
    <w:rsid w:val="00172070"/>
    <w:rsid w:val="001747AA"/>
    <w:rsid w:val="00182020"/>
    <w:rsid w:val="00182BBD"/>
    <w:rsid w:val="0018386B"/>
    <w:rsid w:val="00183CB9"/>
    <w:rsid w:val="001842E4"/>
    <w:rsid w:val="001849C1"/>
    <w:rsid w:val="0019101F"/>
    <w:rsid w:val="00191814"/>
    <w:rsid w:val="00192A63"/>
    <w:rsid w:val="00195C7F"/>
    <w:rsid w:val="001A1F8F"/>
    <w:rsid w:val="001A22C7"/>
    <w:rsid w:val="001A304E"/>
    <w:rsid w:val="001A3D1B"/>
    <w:rsid w:val="001A4ADB"/>
    <w:rsid w:val="001A4CCB"/>
    <w:rsid w:val="001A4FFD"/>
    <w:rsid w:val="001A62A1"/>
    <w:rsid w:val="001A632B"/>
    <w:rsid w:val="001A6EA8"/>
    <w:rsid w:val="001A7BBE"/>
    <w:rsid w:val="001A7D9B"/>
    <w:rsid w:val="001B13D3"/>
    <w:rsid w:val="001B2A57"/>
    <w:rsid w:val="001B2F4E"/>
    <w:rsid w:val="001B475B"/>
    <w:rsid w:val="001B6016"/>
    <w:rsid w:val="001B6E40"/>
    <w:rsid w:val="001B75A7"/>
    <w:rsid w:val="001C10A9"/>
    <w:rsid w:val="001C1A62"/>
    <w:rsid w:val="001C1D8D"/>
    <w:rsid w:val="001C349F"/>
    <w:rsid w:val="001C6A40"/>
    <w:rsid w:val="001D03C6"/>
    <w:rsid w:val="001D135B"/>
    <w:rsid w:val="001D31FF"/>
    <w:rsid w:val="001D3EC4"/>
    <w:rsid w:val="001D663B"/>
    <w:rsid w:val="001E0B9C"/>
    <w:rsid w:val="001E0DCA"/>
    <w:rsid w:val="001E1AFA"/>
    <w:rsid w:val="001E31B2"/>
    <w:rsid w:val="001E42D0"/>
    <w:rsid w:val="001E6314"/>
    <w:rsid w:val="001F4F89"/>
    <w:rsid w:val="001F5217"/>
    <w:rsid w:val="001F59C6"/>
    <w:rsid w:val="002012FE"/>
    <w:rsid w:val="00202690"/>
    <w:rsid w:val="002046F3"/>
    <w:rsid w:val="0020494B"/>
    <w:rsid w:val="00206A64"/>
    <w:rsid w:val="00210F89"/>
    <w:rsid w:val="002111BE"/>
    <w:rsid w:val="00212677"/>
    <w:rsid w:val="00214309"/>
    <w:rsid w:val="00215415"/>
    <w:rsid w:val="00216DFB"/>
    <w:rsid w:val="00217DCE"/>
    <w:rsid w:val="00221978"/>
    <w:rsid w:val="00222DAE"/>
    <w:rsid w:val="00225D59"/>
    <w:rsid w:val="00226FF0"/>
    <w:rsid w:val="00230031"/>
    <w:rsid w:val="00230822"/>
    <w:rsid w:val="002321C8"/>
    <w:rsid w:val="00232326"/>
    <w:rsid w:val="00234269"/>
    <w:rsid w:val="002347F9"/>
    <w:rsid w:val="002374DD"/>
    <w:rsid w:val="002416BA"/>
    <w:rsid w:val="00241DBC"/>
    <w:rsid w:val="0024334A"/>
    <w:rsid w:val="00247771"/>
    <w:rsid w:val="00247E50"/>
    <w:rsid w:val="002521BE"/>
    <w:rsid w:val="00252A11"/>
    <w:rsid w:val="00253904"/>
    <w:rsid w:val="00256038"/>
    <w:rsid w:val="00260418"/>
    <w:rsid w:val="002631DE"/>
    <w:rsid w:val="002659D4"/>
    <w:rsid w:val="00274DF2"/>
    <w:rsid w:val="00275DED"/>
    <w:rsid w:val="00283322"/>
    <w:rsid w:val="00290E3F"/>
    <w:rsid w:val="002929DA"/>
    <w:rsid w:val="00295217"/>
    <w:rsid w:val="002959D3"/>
    <w:rsid w:val="002A4593"/>
    <w:rsid w:val="002A5975"/>
    <w:rsid w:val="002A759C"/>
    <w:rsid w:val="002B52D4"/>
    <w:rsid w:val="002B7E04"/>
    <w:rsid w:val="002C18C3"/>
    <w:rsid w:val="002C3112"/>
    <w:rsid w:val="002C3E29"/>
    <w:rsid w:val="002C4F15"/>
    <w:rsid w:val="002C6584"/>
    <w:rsid w:val="002C7FA0"/>
    <w:rsid w:val="002D10FD"/>
    <w:rsid w:val="002D24D1"/>
    <w:rsid w:val="002D3476"/>
    <w:rsid w:val="002D5382"/>
    <w:rsid w:val="002D7F0E"/>
    <w:rsid w:val="002E0DAC"/>
    <w:rsid w:val="002E4629"/>
    <w:rsid w:val="002E4C12"/>
    <w:rsid w:val="002F5CD2"/>
    <w:rsid w:val="002F7B08"/>
    <w:rsid w:val="0030154A"/>
    <w:rsid w:val="00304C63"/>
    <w:rsid w:val="00310871"/>
    <w:rsid w:val="003116E3"/>
    <w:rsid w:val="00315007"/>
    <w:rsid w:val="003153F8"/>
    <w:rsid w:val="003166EE"/>
    <w:rsid w:val="00316705"/>
    <w:rsid w:val="00316E67"/>
    <w:rsid w:val="00317391"/>
    <w:rsid w:val="003204DE"/>
    <w:rsid w:val="00320AE1"/>
    <w:rsid w:val="00324F06"/>
    <w:rsid w:val="00332463"/>
    <w:rsid w:val="00335D1F"/>
    <w:rsid w:val="00336521"/>
    <w:rsid w:val="00336E29"/>
    <w:rsid w:val="003411F2"/>
    <w:rsid w:val="003422E9"/>
    <w:rsid w:val="00342C33"/>
    <w:rsid w:val="00343DE7"/>
    <w:rsid w:val="003457DA"/>
    <w:rsid w:val="003460E9"/>
    <w:rsid w:val="00347D02"/>
    <w:rsid w:val="00347FB1"/>
    <w:rsid w:val="00350B48"/>
    <w:rsid w:val="00352438"/>
    <w:rsid w:val="00353CFB"/>
    <w:rsid w:val="00354251"/>
    <w:rsid w:val="00355BC2"/>
    <w:rsid w:val="003572F5"/>
    <w:rsid w:val="00366E0C"/>
    <w:rsid w:val="00367E42"/>
    <w:rsid w:val="003717D9"/>
    <w:rsid w:val="0037190C"/>
    <w:rsid w:val="00373354"/>
    <w:rsid w:val="00374B59"/>
    <w:rsid w:val="0038351C"/>
    <w:rsid w:val="003908C0"/>
    <w:rsid w:val="00391530"/>
    <w:rsid w:val="0039277B"/>
    <w:rsid w:val="003A4201"/>
    <w:rsid w:val="003A5131"/>
    <w:rsid w:val="003A5330"/>
    <w:rsid w:val="003A5426"/>
    <w:rsid w:val="003A662D"/>
    <w:rsid w:val="003A7865"/>
    <w:rsid w:val="003B0C5E"/>
    <w:rsid w:val="003B295E"/>
    <w:rsid w:val="003B3F9D"/>
    <w:rsid w:val="003B49DC"/>
    <w:rsid w:val="003B7187"/>
    <w:rsid w:val="003C18AA"/>
    <w:rsid w:val="003D08FF"/>
    <w:rsid w:val="003D340D"/>
    <w:rsid w:val="003D4637"/>
    <w:rsid w:val="003D6BCC"/>
    <w:rsid w:val="003D71E3"/>
    <w:rsid w:val="003E2E6D"/>
    <w:rsid w:val="003F1A82"/>
    <w:rsid w:val="003F3F47"/>
    <w:rsid w:val="003F47BD"/>
    <w:rsid w:val="003F5577"/>
    <w:rsid w:val="004012DD"/>
    <w:rsid w:val="00403256"/>
    <w:rsid w:val="00403E40"/>
    <w:rsid w:val="00404908"/>
    <w:rsid w:val="00404F44"/>
    <w:rsid w:val="004050BA"/>
    <w:rsid w:val="004073D3"/>
    <w:rsid w:val="0041081B"/>
    <w:rsid w:val="0041312D"/>
    <w:rsid w:val="00416822"/>
    <w:rsid w:val="00425809"/>
    <w:rsid w:val="0043452B"/>
    <w:rsid w:val="00436B41"/>
    <w:rsid w:val="0043707D"/>
    <w:rsid w:val="00441761"/>
    <w:rsid w:val="00441E25"/>
    <w:rsid w:val="00443EB5"/>
    <w:rsid w:val="004447C2"/>
    <w:rsid w:val="00452B26"/>
    <w:rsid w:val="004534F0"/>
    <w:rsid w:val="004578C2"/>
    <w:rsid w:val="00457A7B"/>
    <w:rsid w:val="00457D03"/>
    <w:rsid w:val="00460E9D"/>
    <w:rsid w:val="0046522F"/>
    <w:rsid w:val="004675BC"/>
    <w:rsid w:val="00467EB3"/>
    <w:rsid w:val="00470070"/>
    <w:rsid w:val="00470B8D"/>
    <w:rsid w:val="004760E5"/>
    <w:rsid w:val="00477BC8"/>
    <w:rsid w:val="00481AB2"/>
    <w:rsid w:val="00482980"/>
    <w:rsid w:val="00487EC7"/>
    <w:rsid w:val="00490E9F"/>
    <w:rsid w:val="00492807"/>
    <w:rsid w:val="00493C3C"/>
    <w:rsid w:val="00496DF1"/>
    <w:rsid w:val="00497322"/>
    <w:rsid w:val="004978AD"/>
    <w:rsid w:val="00497921"/>
    <w:rsid w:val="004A289E"/>
    <w:rsid w:val="004A562B"/>
    <w:rsid w:val="004A691D"/>
    <w:rsid w:val="004A6CBE"/>
    <w:rsid w:val="004A7B55"/>
    <w:rsid w:val="004B2F3E"/>
    <w:rsid w:val="004B574E"/>
    <w:rsid w:val="004B67C5"/>
    <w:rsid w:val="004B6B08"/>
    <w:rsid w:val="004B6FF9"/>
    <w:rsid w:val="004C19C0"/>
    <w:rsid w:val="004C221B"/>
    <w:rsid w:val="004C38D4"/>
    <w:rsid w:val="004C505C"/>
    <w:rsid w:val="004C7E9D"/>
    <w:rsid w:val="004D0D1E"/>
    <w:rsid w:val="004D1B06"/>
    <w:rsid w:val="004D1E85"/>
    <w:rsid w:val="004D2326"/>
    <w:rsid w:val="004D2BC3"/>
    <w:rsid w:val="004D45CA"/>
    <w:rsid w:val="004D6864"/>
    <w:rsid w:val="004D6DA0"/>
    <w:rsid w:val="004D6E21"/>
    <w:rsid w:val="004D77EB"/>
    <w:rsid w:val="004E5A83"/>
    <w:rsid w:val="004F04E4"/>
    <w:rsid w:val="004F43BA"/>
    <w:rsid w:val="004F57E8"/>
    <w:rsid w:val="004F599C"/>
    <w:rsid w:val="004F5FA8"/>
    <w:rsid w:val="004F71BE"/>
    <w:rsid w:val="00500395"/>
    <w:rsid w:val="00501DC7"/>
    <w:rsid w:val="005025C5"/>
    <w:rsid w:val="00504761"/>
    <w:rsid w:val="00507E50"/>
    <w:rsid w:val="00510FA2"/>
    <w:rsid w:val="00512087"/>
    <w:rsid w:val="00513710"/>
    <w:rsid w:val="00513CEB"/>
    <w:rsid w:val="00514699"/>
    <w:rsid w:val="00517E0C"/>
    <w:rsid w:val="00517FEF"/>
    <w:rsid w:val="00520567"/>
    <w:rsid w:val="00531B28"/>
    <w:rsid w:val="00533BC0"/>
    <w:rsid w:val="00534C24"/>
    <w:rsid w:val="00537C8C"/>
    <w:rsid w:val="0054074D"/>
    <w:rsid w:val="00541837"/>
    <w:rsid w:val="00556E1A"/>
    <w:rsid w:val="00557CC4"/>
    <w:rsid w:val="00562E92"/>
    <w:rsid w:val="005639EF"/>
    <w:rsid w:val="0056513D"/>
    <w:rsid w:val="005702C2"/>
    <w:rsid w:val="005735F0"/>
    <w:rsid w:val="00573B36"/>
    <w:rsid w:val="005759BB"/>
    <w:rsid w:val="00580A32"/>
    <w:rsid w:val="0058257C"/>
    <w:rsid w:val="00585D44"/>
    <w:rsid w:val="00591374"/>
    <w:rsid w:val="00594B93"/>
    <w:rsid w:val="00594F66"/>
    <w:rsid w:val="00595986"/>
    <w:rsid w:val="005A5F52"/>
    <w:rsid w:val="005B0115"/>
    <w:rsid w:val="005B4BFD"/>
    <w:rsid w:val="005B6857"/>
    <w:rsid w:val="005C04E8"/>
    <w:rsid w:val="005C1799"/>
    <w:rsid w:val="005C2119"/>
    <w:rsid w:val="005C31F9"/>
    <w:rsid w:val="005C3F14"/>
    <w:rsid w:val="005C653F"/>
    <w:rsid w:val="005C73CC"/>
    <w:rsid w:val="005D1EAE"/>
    <w:rsid w:val="005D3AE2"/>
    <w:rsid w:val="005D5679"/>
    <w:rsid w:val="005D6575"/>
    <w:rsid w:val="005E15BB"/>
    <w:rsid w:val="005E2350"/>
    <w:rsid w:val="005E3D2B"/>
    <w:rsid w:val="005E4191"/>
    <w:rsid w:val="005E49E1"/>
    <w:rsid w:val="005E5177"/>
    <w:rsid w:val="005E56B4"/>
    <w:rsid w:val="005F18A7"/>
    <w:rsid w:val="005F2A50"/>
    <w:rsid w:val="005F4421"/>
    <w:rsid w:val="005F56FC"/>
    <w:rsid w:val="00602DA6"/>
    <w:rsid w:val="00605CAA"/>
    <w:rsid w:val="00610366"/>
    <w:rsid w:val="00612984"/>
    <w:rsid w:val="00614ED5"/>
    <w:rsid w:val="00617755"/>
    <w:rsid w:val="00620895"/>
    <w:rsid w:val="00620A39"/>
    <w:rsid w:val="00620B44"/>
    <w:rsid w:val="00621D8D"/>
    <w:rsid w:val="00623207"/>
    <w:rsid w:val="006233AE"/>
    <w:rsid w:val="00624D1D"/>
    <w:rsid w:val="006253ED"/>
    <w:rsid w:val="006304DA"/>
    <w:rsid w:val="006323CA"/>
    <w:rsid w:val="006360AF"/>
    <w:rsid w:val="00643A2F"/>
    <w:rsid w:val="0064506D"/>
    <w:rsid w:val="0064595C"/>
    <w:rsid w:val="006460EC"/>
    <w:rsid w:val="00652314"/>
    <w:rsid w:val="00662BB4"/>
    <w:rsid w:val="006638B7"/>
    <w:rsid w:val="006650AA"/>
    <w:rsid w:val="00665D47"/>
    <w:rsid w:val="00667A94"/>
    <w:rsid w:val="0067158B"/>
    <w:rsid w:val="006724FA"/>
    <w:rsid w:val="006725A3"/>
    <w:rsid w:val="006729EE"/>
    <w:rsid w:val="006759BE"/>
    <w:rsid w:val="006763B1"/>
    <w:rsid w:val="00681685"/>
    <w:rsid w:val="00686219"/>
    <w:rsid w:val="00687136"/>
    <w:rsid w:val="006873F3"/>
    <w:rsid w:val="00691225"/>
    <w:rsid w:val="00691ECD"/>
    <w:rsid w:val="00696901"/>
    <w:rsid w:val="006A01D9"/>
    <w:rsid w:val="006A4BE5"/>
    <w:rsid w:val="006A4E63"/>
    <w:rsid w:val="006B056F"/>
    <w:rsid w:val="006B0998"/>
    <w:rsid w:val="006B0EFA"/>
    <w:rsid w:val="006B1342"/>
    <w:rsid w:val="006B2095"/>
    <w:rsid w:val="006B6CB5"/>
    <w:rsid w:val="006C085B"/>
    <w:rsid w:val="006C3471"/>
    <w:rsid w:val="006C5930"/>
    <w:rsid w:val="006C6C71"/>
    <w:rsid w:val="006C7DF8"/>
    <w:rsid w:val="006D02E4"/>
    <w:rsid w:val="006D0C36"/>
    <w:rsid w:val="006D38E4"/>
    <w:rsid w:val="006D555C"/>
    <w:rsid w:val="006D5AA7"/>
    <w:rsid w:val="006D6341"/>
    <w:rsid w:val="006D6C12"/>
    <w:rsid w:val="006E13A6"/>
    <w:rsid w:val="006E1529"/>
    <w:rsid w:val="006E32EF"/>
    <w:rsid w:val="006E4A36"/>
    <w:rsid w:val="006E6B57"/>
    <w:rsid w:val="006E7974"/>
    <w:rsid w:val="006F0791"/>
    <w:rsid w:val="006F0806"/>
    <w:rsid w:val="006F230B"/>
    <w:rsid w:val="006F255B"/>
    <w:rsid w:val="006F466C"/>
    <w:rsid w:val="006F5022"/>
    <w:rsid w:val="006F5620"/>
    <w:rsid w:val="00705907"/>
    <w:rsid w:val="00706B79"/>
    <w:rsid w:val="00712A87"/>
    <w:rsid w:val="00712F54"/>
    <w:rsid w:val="00722238"/>
    <w:rsid w:val="00723056"/>
    <w:rsid w:val="00723455"/>
    <w:rsid w:val="00724E62"/>
    <w:rsid w:val="00724F81"/>
    <w:rsid w:val="00725D29"/>
    <w:rsid w:val="00726FBF"/>
    <w:rsid w:val="00730049"/>
    <w:rsid w:val="00731314"/>
    <w:rsid w:val="00732515"/>
    <w:rsid w:val="00732997"/>
    <w:rsid w:val="00733483"/>
    <w:rsid w:val="007339DF"/>
    <w:rsid w:val="007339FD"/>
    <w:rsid w:val="00737EB5"/>
    <w:rsid w:val="007416A7"/>
    <w:rsid w:val="007444B6"/>
    <w:rsid w:val="00744655"/>
    <w:rsid w:val="00746C2B"/>
    <w:rsid w:val="00750F6C"/>
    <w:rsid w:val="00751F90"/>
    <w:rsid w:val="00752D65"/>
    <w:rsid w:val="007550F4"/>
    <w:rsid w:val="00757EB1"/>
    <w:rsid w:val="00767461"/>
    <w:rsid w:val="007723AF"/>
    <w:rsid w:val="00774594"/>
    <w:rsid w:val="007752DF"/>
    <w:rsid w:val="00775476"/>
    <w:rsid w:val="007805A2"/>
    <w:rsid w:val="0078086A"/>
    <w:rsid w:val="00780E21"/>
    <w:rsid w:val="00781A1E"/>
    <w:rsid w:val="00784EBA"/>
    <w:rsid w:val="0078696C"/>
    <w:rsid w:val="00786B9A"/>
    <w:rsid w:val="007872D6"/>
    <w:rsid w:val="00787687"/>
    <w:rsid w:val="00790702"/>
    <w:rsid w:val="00791C38"/>
    <w:rsid w:val="00792D3D"/>
    <w:rsid w:val="007938C0"/>
    <w:rsid w:val="00795BAE"/>
    <w:rsid w:val="007A1302"/>
    <w:rsid w:val="007A5A4B"/>
    <w:rsid w:val="007A5F97"/>
    <w:rsid w:val="007A6E6A"/>
    <w:rsid w:val="007B081C"/>
    <w:rsid w:val="007B1D2E"/>
    <w:rsid w:val="007B2DB2"/>
    <w:rsid w:val="007B47D3"/>
    <w:rsid w:val="007B4CC2"/>
    <w:rsid w:val="007B6FFC"/>
    <w:rsid w:val="007C13CB"/>
    <w:rsid w:val="007C1A9F"/>
    <w:rsid w:val="007C1EDA"/>
    <w:rsid w:val="007C6BCE"/>
    <w:rsid w:val="007D2813"/>
    <w:rsid w:val="007D435A"/>
    <w:rsid w:val="007D5CFC"/>
    <w:rsid w:val="007D7E4F"/>
    <w:rsid w:val="007E0D21"/>
    <w:rsid w:val="007E1106"/>
    <w:rsid w:val="007E1AAF"/>
    <w:rsid w:val="007E27EF"/>
    <w:rsid w:val="007E3B79"/>
    <w:rsid w:val="007E509C"/>
    <w:rsid w:val="007E5C01"/>
    <w:rsid w:val="007E6230"/>
    <w:rsid w:val="007E6588"/>
    <w:rsid w:val="007E6D15"/>
    <w:rsid w:val="007E7E19"/>
    <w:rsid w:val="007F5CE8"/>
    <w:rsid w:val="007F6D83"/>
    <w:rsid w:val="007F7134"/>
    <w:rsid w:val="00800A5A"/>
    <w:rsid w:val="00803D5C"/>
    <w:rsid w:val="00804AF6"/>
    <w:rsid w:val="0080787C"/>
    <w:rsid w:val="0081284B"/>
    <w:rsid w:val="00812C7E"/>
    <w:rsid w:val="00813CD1"/>
    <w:rsid w:val="00816013"/>
    <w:rsid w:val="00817234"/>
    <w:rsid w:val="00817D35"/>
    <w:rsid w:val="00820411"/>
    <w:rsid w:val="00821156"/>
    <w:rsid w:val="00821B63"/>
    <w:rsid w:val="00821D59"/>
    <w:rsid w:val="00823E94"/>
    <w:rsid w:val="00824183"/>
    <w:rsid w:val="00824B09"/>
    <w:rsid w:val="00825B31"/>
    <w:rsid w:val="00826F67"/>
    <w:rsid w:val="0083418A"/>
    <w:rsid w:val="008359D8"/>
    <w:rsid w:val="008420BE"/>
    <w:rsid w:val="00842C4A"/>
    <w:rsid w:val="008440EC"/>
    <w:rsid w:val="008446F4"/>
    <w:rsid w:val="008451D9"/>
    <w:rsid w:val="00845523"/>
    <w:rsid w:val="008470A8"/>
    <w:rsid w:val="0085075A"/>
    <w:rsid w:val="00851B24"/>
    <w:rsid w:val="00853007"/>
    <w:rsid w:val="008563DA"/>
    <w:rsid w:val="00862626"/>
    <w:rsid w:val="008665E2"/>
    <w:rsid w:val="0086683D"/>
    <w:rsid w:val="00866A3C"/>
    <w:rsid w:val="00870E26"/>
    <w:rsid w:val="0087149A"/>
    <w:rsid w:val="00872D67"/>
    <w:rsid w:val="008756FE"/>
    <w:rsid w:val="0087649E"/>
    <w:rsid w:val="00880FE7"/>
    <w:rsid w:val="00881E4C"/>
    <w:rsid w:val="00884E67"/>
    <w:rsid w:val="00884F78"/>
    <w:rsid w:val="00887D3A"/>
    <w:rsid w:val="0089150F"/>
    <w:rsid w:val="008952FA"/>
    <w:rsid w:val="00896EF2"/>
    <w:rsid w:val="008A0F3E"/>
    <w:rsid w:val="008A2280"/>
    <w:rsid w:val="008A31DD"/>
    <w:rsid w:val="008A35D2"/>
    <w:rsid w:val="008A5DC8"/>
    <w:rsid w:val="008B06AB"/>
    <w:rsid w:val="008B2F87"/>
    <w:rsid w:val="008B3C33"/>
    <w:rsid w:val="008B781F"/>
    <w:rsid w:val="008C24F3"/>
    <w:rsid w:val="008C48E4"/>
    <w:rsid w:val="008C5E54"/>
    <w:rsid w:val="008C6AE3"/>
    <w:rsid w:val="008D27A4"/>
    <w:rsid w:val="008D32A7"/>
    <w:rsid w:val="008D44BB"/>
    <w:rsid w:val="008D7228"/>
    <w:rsid w:val="008D75AB"/>
    <w:rsid w:val="008D7782"/>
    <w:rsid w:val="008E13F7"/>
    <w:rsid w:val="008E2CBD"/>
    <w:rsid w:val="008E2D63"/>
    <w:rsid w:val="008E32D1"/>
    <w:rsid w:val="008E5F6F"/>
    <w:rsid w:val="008E660F"/>
    <w:rsid w:val="008F1203"/>
    <w:rsid w:val="008F1461"/>
    <w:rsid w:val="008F2493"/>
    <w:rsid w:val="008F2A56"/>
    <w:rsid w:val="008F52BF"/>
    <w:rsid w:val="00903AEC"/>
    <w:rsid w:val="00903EB9"/>
    <w:rsid w:val="0090562D"/>
    <w:rsid w:val="009110E5"/>
    <w:rsid w:val="00912612"/>
    <w:rsid w:val="00914C94"/>
    <w:rsid w:val="00914F2B"/>
    <w:rsid w:val="00916619"/>
    <w:rsid w:val="00916FBB"/>
    <w:rsid w:val="00917993"/>
    <w:rsid w:val="00924A79"/>
    <w:rsid w:val="00925C6B"/>
    <w:rsid w:val="00926C1C"/>
    <w:rsid w:val="009335DA"/>
    <w:rsid w:val="009339E4"/>
    <w:rsid w:val="00934F8D"/>
    <w:rsid w:val="00936D22"/>
    <w:rsid w:val="00941749"/>
    <w:rsid w:val="00944E49"/>
    <w:rsid w:val="00944E8D"/>
    <w:rsid w:val="00955BFA"/>
    <w:rsid w:val="00956C69"/>
    <w:rsid w:val="00957A70"/>
    <w:rsid w:val="00960B45"/>
    <w:rsid w:val="00960F0F"/>
    <w:rsid w:val="00961645"/>
    <w:rsid w:val="00962173"/>
    <w:rsid w:val="00963FCB"/>
    <w:rsid w:val="00964707"/>
    <w:rsid w:val="00964ABC"/>
    <w:rsid w:val="00965F83"/>
    <w:rsid w:val="009723A9"/>
    <w:rsid w:val="0097318A"/>
    <w:rsid w:val="0097642B"/>
    <w:rsid w:val="009764C1"/>
    <w:rsid w:val="00976F5B"/>
    <w:rsid w:val="0098032B"/>
    <w:rsid w:val="00980B8D"/>
    <w:rsid w:val="00991566"/>
    <w:rsid w:val="00992826"/>
    <w:rsid w:val="00995D56"/>
    <w:rsid w:val="00996441"/>
    <w:rsid w:val="009972D2"/>
    <w:rsid w:val="009A009A"/>
    <w:rsid w:val="009A26E2"/>
    <w:rsid w:val="009A4B19"/>
    <w:rsid w:val="009A6778"/>
    <w:rsid w:val="009A7827"/>
    <w:rsid w:val="009B052B"/>
    <w:rsid w:val="009B1428"/>
    <w:rsid w:val="009B40D8"/>
    <w:rsid w:val="009C515B"/>
    <w:rsid w:val="009C5DBB"/>
    <w:rsid w:val="009C609B"/>
    <w:rsid w:val="009C61A0"/>
    <w:rsid w:val="009C64E9"/>
    <w:rsid w:val="009C654F"/>
    <w:rsid w:val="009C724B"/>
    <w:rsid w:val="009C743A"/>
    <w:rsid w:val="009D6C69"/>
    <w:rsid w:val="009D7515"/>
    <w:rsid w:val="009E2AFC"/>
    <w:rsid w:val="009E35BD"/>
    <w:rsid w:val="009E4C24"/>
    <w:rsid w:val="009E4EE5"/>
    <w:rsid w:val="009E6383"/>
    <w:rsid w:val="009E6C43"/>
    <w:rsid w:val="009E7E3E"/>
    <w:rsid w:val="009F1AFA"/>
    <w:rsid w:val="009F25EF"/>
    <w:rsid w:val="009F53E5"/>
    <w:rsid w:val="009F725A"/>
    <w:rsid w:val="00A00BD3"/>
    <w:rsid w:val="00A01FB0"/>
    <w:rsid w:val="00A03B3D"/>
    <w:rsid w:val="00A068D4"/>
    <w:rsid w:val="00A06A4C"/>
    <w:rsid w:val="00A0762D"/>
    <w:rsid w:val="00A11883"/>
    <w:rsid w:val="00A11EAF"/>
    <w:rsid w:val="00A1641A"/>
    <w:rsid w:val="00A230D8"/>
    <w:rsid w:val="00A23A5E"/>
    <w:rsid w:val="00A248E8"/>
    <w:rsid w:val="00A24A6E"/>
    <w:rsid w:val="00A25949"/>
    <w:rsid w:val="00A2785C"/>
    <w:rsid w:val="00A3074B"/>
    <w:rsid w:val="00A31400"/>
    <w:rsid w:val="00A32960"/>
    <w:rsid w:val="00A35724"/>
    <w:rsid w:val="00A43D9C"/>
    <w:rsid w:val="00A44145"/>
    <w:rsid w:val="00A462A5"/>
    <w:rsid w:val="00A4683E"/>
    <w:rsid w:val="00A509DD"/>
    <w:rsid w:val="00A52235"/>
    <w:rsid w:val="00A522DC"/>
    <w:rsid w:val="00A52AC3"/>
    <w:rsid w:val="00A53B67"/>
    <w:rsid w:val="00A54555"/>
    <w:rsid w:val="00A563E3"/>
    <w:rsid w:val="00A5747D"/>
    <w:rsid w:val="00A6172C"/>
    <w:rsid w:val="00A618A9"/>
    <w:rsid w:val="00A65BBC"/>
    <w:rsid w:val="00A732BA"/>
    <w:rsid w:val="00A77FAF"/>
    <w:rsid w:val="00A84CC8"/>
    <w:rsid w:val="00A91A83"/>
    <w:rsid w:val="00A922E7"/>
    <w:rsid w:val="00A92561"/>
    <w:rsid w:val="00AA3BBF"/>
    <w:rsid w:val="00AA49DC"/>
    <w:rsid w:val="00AB1B39"/>
    <w:rsid w:val="00AB41E7"/>
    <w:rsid w:val="00AC2986"/>
    <w:rsid w:val="00AC3D05"/>
    <w:rsid w:val="00AC41B1"/>
    <w:rsid w:val="00AC5B4D"/>
    <w:rsid w:val="00AC64DC"/>
    <w:rsid w:val="00AC7040"/>
    <w:rsid w:val="00AD02F7"/>
    <w:rsid w:val="00AD0E31"/>
    <w:rsid w:val="00AD12F4"/>
    <w:rsid w:val="00AD3204"/>
    <w:rsid w:val="00AD5A19"/>
    <w:rsid w:val="00AD5EA9"/>
    <w:rsid w:val="00AD6CBA"/>
    <w:rsid w:val="00AD7EC4"/>
    <w:rsid w:val="00AE1886"/>
    <w:rsid w:val="00AE4138"/>
    <w:rsid w:val="00AE500F"/>
    <w:rsid w:val="00AE527F"/>
    <w:rsid w:val="00AE66A5"/>
    <w:rsid w:val="00AF0259"/>
    <w:rsid w:val="00AF0515"/>
    <w:rsid w:val="00AF0924"/>
    <w:rsid w:val="00AF26C5"/>
    <w:rsid w:val="00AF2F83"/>
    <w:rsid w:val="00AF327A"/>
    <w:rsid w:val="00AF33DF"/>
    <w:rsid w:val="00AF3ED7"/>
    <w:rsid w:val="00AF4A9F"/>
    <w:rsid w:val="00AF53A0"/>
    <w:rsid w:val="00AF74F4"/>
    <w:rsid w:val="00B02727"/>
    <w:rsid w:val="00B02F69"/>
    <w:rsid w:val="00B04AA8"/>
    <w:rsid w:val="00B062FD"/>
    <w:rsid w:val="00B07AA6"/>
    <w:rsid w:val="00B07F54"/>
    <w:rsid w:val="00B10EC9"/>
    <w:rsid w:val="00B1153B"/>
    <w:rsid w:val="00B11E8E"/>
    <w:rsid w:val="00B14C0E"/>
    <w:rsid w:val="00B17126"/>
    <w:rsid w:val="00B20228"/>
    <w:rsid w:val="00B26E75"/>
    <w:rsid w:val="00B3128E"/>
    <w:rsid w:val="00B34782"/>
    <w:rsid w:val="00B34A54"/>
    <w:rsid w:val="00B36E8C"/>
    <w:rsid w:val="00B413C5"/>
    <w:rsid w:val="00B4268D"/>
    <w:rsid w:val="00B428BC"/>
    <w:rsid w:val="00B43FC5"/>
    <w:rsid w:val="00B50D64"/>
    <w:rsid w:val="00B524A2"/>
    <w:rsid w:val="00B52835"/>
    <w:rsid w:val="00B539AC"/>
    <w:rsid w:val="00B56ACB"/>
    <w:rsid w:val="00B57145"/>
    <w:rsid w:val="00B651D2"/>
    <w:rsid w:val="00B71FA9"/>
    <w:rsid w:val="00B75833"/>
    <w:rsid w:val="00B76D15"/>
    <w:rsid w:val="00B77465"/>
    <w:rsid w:val="00B8078C"/>
    <w:rsid w:val="00B8124C"/>
    <w:rsid w:val="00B831CE"/>
    <w:rsid w:val="00B84B47"/>
    <w:rsid w:val="00B84C42"/>
    <w:rsid w:val="00B8656F"/>
    <w:rsid w:val="00B86A83"/>
    <w:rsid w:val="00B86C93"/>
    <w:rsid w:val="00B96465"/>
    <w:rsid w:val="00BA0116"/>
    <w:rsid w:val="00BA2C63"/>
    <w:rsid w:val="00BA3BD0"/>
    <w:rsid w:val="00BA5042"/>
    <w:rsid w:val="00BB1EE7"/>
    <w:rsid w:val="00BB38C8"/>
    <w:rsid w:val="00BB68A1"/>
    <w:rsid w:val="00BB70A4"/>
    <w:rsid w:val="00BC282D"/>
    <w:rsid w:val="00BC40A3"/>
    <w:rsid w:val="00BC5345"/>
    <w:rsid w:val="00BD446C"/>
    <w:rsid w:val="00BD5153"/>
    <w:rsid w:val="00BD6A46"/>
    <w:rsid w:val="00BD7042"/>
    <w:rsid w:val="00BF79FC"/>
    <w:rsid w:val="00C01C1A"/>
    <w:rsid w:val="00C0279E"/>
    <w:rsid w:val="00C03C9F"/>
    <w:rsid w:val="00C04FA3"/>
    <w:rsid w:val="00C060C5"/>
    <w:rsid w:val="00C06DE3"/>
    <w:rsid w:val="00C06EFC"/>
    <w:rsid w:val="00C14C6F"/>
    <w:rsid w:val="00C1559A"/>
    <w:rsid w:val="00C16BED"/>
    <w:rsid w:val="00C172DC"/>
    <w:rsid w:val="00C204BB"/>
    <w:rsid w:val="00C22D70"/>
    <w:rsid w:val="00C24355"/>
    <w:rsid w:val="00C247D7"/>
    <w:rsid w:val="00C24B35"/>
    <w:rsid w:val="00C2660F"/>
    <w:rsid w:val="00C27078"/>
    <w:rsid w:val="00C30173"/>
    <w:rsid w:val="00C31F38"/>
    <w:rsid w:val="00C37CF2"/>
    <w:rsid w:val="00C4686E"/>
    <w:rsid w:val="00C46BE0"/>
    <w:rsid w:val="00C47B72"/>
    <w:rsid w:val="00C52178"/>
    <w:rsid w:val="00C521FB"/>
    <w:rsid w:val="00C5747F"/>
    <w:rsid w:val="00C63D76"/>
    <w:rsid w:val="00C669FA"/>
    <w:rsid w:val="00C707A6"/>
    <w:rsid w:val="00C76E57"/>
    <w:rsid w:val="00C77898"/>
    <w:rsid w:val="00C8008A"/>
    <w:rsid w:val="00C81795"/>
    <w:rsid w:val="00C81844"/>
    <w:rsid w:val="00C91CB9"/>
    <w:rsid w:val="00C95550"/>
    <w:rsid w:val="00C95E00"/>
    <w:rsid w:val="00CA2094"/>
    <w:rsid w:val="00CA2B26"/>
    <w:rsid w:val="00CA61F3"/>
    <w:rsid w:val="00CA7FAF"/>
    <w:rsid w:val="00CB070E"/>
    <w:rsid w:val="00CB481A"/>
    <w:rsid w:val="00CB5B26"/>
    <w:rsid w:val="00CB70E1"/>
    <w:rsid w:val="00CC2D1A"/>
    <w:rsid w:val="00CC35D2"/>
    <w:rsid w:val="00CC4F2A"/>
    <w:rsid w:val="00CC7578"/>
    <w:rsid w:val="00CC7970"/>
    <w:rsid w:val="00CD0913"/>
    <w:rsid w:val="00CD1063"/>
    <w:rsid w:val="00CD5C06"/>
    <w:rsid w:val="00CD6B1F"/>
    <w:rsid w:val="00CE1E93"/>
    <w:rsid w:val="00CE1FDA"/>
    <w:rsid w:val="00CE5113"/>
    <w:rsid w:val="00CE5802"/>
    <w:rsid w:val="00CE59C3"/>
    <w:rsid w:val="00CE5A27"/>
    <w:rsid w:val="00CE677C"/>
    <w:rsid w:val="00CE7896"/>
    <w:rsid w:val="00CE7B3F"/>
    <w:rsid w:val="00CF039A"/>
    <w:rsid w:val="00CF1D9C"/>
    <w:rsid w:val="00D00505"/>
    <w:rsid w:val="00D015E4"/>
    <w:rsid w:val="00D02D77"/>
    <w:rsid w:val="00D105E7"/>
    <w:rsid w:val="00D10618"/>
    <w:rsid w:val="00D10EB3"/>
    <w:rsid w:val="00D112C6"/>
    <w:rsid w:val="00D13320"/>
    <w:rsid w:val="00D13F05"/>
    <w:rsid w:val="00D155FA"/>
    <w:rsid w:val="00D161C8"/>
    <w:rsid w:val="00D169AC"/>
    <w:rsid w:val="00D209A7"/>
    <w:rsid w:val="00D20C72"/>
    <w:rsid w:val="00D2297B"/>
    <w:rsid w:val="00D268CC"/>
    <w:rsid w:val="00D30FCF"/>
    <w:rsid w:val="00D3175E"/>
    <w:rsid w:val="00D324E5"/>
    <w:rsid w:val="00D328EC"/>
    <w:rsid w:val="00D33F51"/>
    <w:rsid w:val="00D411AE"/>
    <w:rsid w:val="00D4153D"/>
    <w:rsid w:val="00D41CBF"/>
    <w:rsid w:val="00D43A9F"/>
    <w:rsid w:val="00D4478D"/>
    <w:rsid w:val="00D531A6"/>
    <w:rsid w:val="00D56687"/>
    <w:rsid w:val="00D62366"/>
    <w:rsid w:val="00D626B1"/>
    <w:rsid w:val="00D63419"/>
    <w:rsid w:val="00D6369B"/>
    <w:rsid w:val="00D646CF"/>
    <w:rsid w:val="00D703FF"/>
    <w:rsid w:val="00D74ED4"/>
    <w:rsid w:val="00D76852"/>
    <w:rsid w:val="00D76F7E"/>
    <w:rsid w:val="00D851AC"/>
    <w:rsid w:val="00D852AB"/>
    <w:rsid w:val="00D85613"/>
    <w:rsid w:val="00D913D8"/>
    <w:rsid w:val="00D940E0"/>
    <w:rsid w:val="00D96861"/>
    <w:rsid w:val="00D969E4"/>
    <w:rsid w:val="00DA1CD0"/>
    <w:rsid w:val="00DA1D59"/>
    <w:rsid w:val="00DA2687"/>
    <w:rsid w:val="00DA7A76"/>
    <w:rsid w:val="00DB0889"/>
    <w:rsid w:val="00DB11A7"/>
    <w:rsid w:val="00DB1214"/>
    <w:rsid w:val="00DB222E"/>
    <w:rsid w:val="00DB4258"/>
    <w:rsid w:val="00DB6ACF"/>
    <w:rsid w:val="00DC04F0"/>
    <w:rsid w:val="00DC1735"/>
    <w:rsid w:val="00DC1F53"/>
    <w:rsid w:val="00DC21CE"/>
    <w:rsid w:val="00DC22A2"/>
    <w:rsid w:val="00DC5A4F"/>
    <w:rsid w:val="00DC6447"/>
    <w:rsid w:val="00DC7041"/>
    <w:rsid w:val="00DC774E"/>
    <w:rsid w:val="00DC7936"/>
    <w:rsid w:val="00DC7A28"/>
    <w:rsid w:val="00DD3A9B"/>
    <w:rsid w:val="00DE1B6C"/>
    <w:rsid w:val="00DE2255"/>
    <w:rsid w:val="00DE2EDF"/>
    <w:rsid w:val="00DE3868"/>
    <w:rsid w:val="00DE40F3"/>
    <w:rsid w:val="00DE45CC"/>
    <w:rsid w:val="00DE4A38"/>
    <w:rsid w:val="00DE5643"/>
    <w:rsid w:val="00DE5B24"/>
    <w:rsid w:val="00DE62EA"/>
    <w:rsid w:val="00DF48E1"/>
    <w:rsid w:val="00DF5223"/>
    <w:rsid w:val="00DF6B6E"/>
    <w:rsid w:val="00DF7148"/>
    <w:rsid w:val="00E02A48"/>
    <w:rsid w:val="00E05C1D"/>
    <w:rsid w:val="00E07605"/>
    <w:rsid w:val="00E13918"/>
    <w:rsid w:val="00E163DA"/>
    <w:rsid w:val="00E1729A"/>
    <w:rsid w:val="00E223E9"/>
    <w:rsid w:val="00E225DB"/>
    <w:rsid w:val="00E27098"/>
    <w:rsid w:val="00E30795"/>
    <w:rsid w:val="00E310C6"/>
    <w:rsid w:val="00E31E31"/>
    <w:rsid w:val="00E3407C"/>
    <w:rsid w:val="00E34750"/>
    <w:rsid w:val="00E402BB"/>
    <w:rsid w:val="00E428BF"/>
    <w:rsid w:val="00E45F7E"/>
    <w:rsid w:val="00E4644D"/>
    <w:rsid w:val="00E46CA2"/>
    <w:rsid w:val="00E52FBD"/>
    <w:rsid w:val="00E604C2"/>
    <w:rsid w:val="00E65AF2"/>
    <w:rsid w:val="00E74188"/>
    <w:rsid w:val="00E76A54"/>
    <w:rsid w:val="00E774D2"/>
    <w:rsid w:val="00E86A36"/>
    <w:rsid w:val="00E87513"/>
    <w:rsid w:val="00E87B42"/>
    <w:rsid w:val="00E90CE6"/>
    <w:rsid w:val="00E91A3F"/>
    <w:rsid w:val="00E93415"/>
    <w:rsid w:val="00E94869"/>
    <w:rsid w:val="00E948C3"/>
    <w:rsid w:val="00E961D4"/>
    <w:rsid w:val="00EA233F"/>
    <w:rsid w:val="00EA27B1"/>
    <w:rsid w:val="00EB1774"/>
    <w:rsid w:val="00EB1977"/>
    <w:rsid w:val="00EB1CE9"/>
    <w:rsid w:val="00EB3B60"/>
    <w:rsid w:val="00EB3FF4"/>
    <w:rsid w:val="00EB4A84"/>
    <w:rsid w:val="00EB7CEF"/>
    <w:rsid w:val="00EC1590"/>
    <w:rsid w:val="00ED1B25"/>
    <w:rsid w:val="00ED6002"/>
    <w:rsid w:val="00EE00BF"/>
    <w:rsid w:val="00EE02AB"/>
    <w:rsid w:val="00EE44E2"/>
    <w:rsid w:val="00EE7704"/>
    <w:rsid w:val="00EF07FC"/>
    <w:rsid w:val="00EF10B1"/>
    <w:rsid w:val="00EF2ED0"/>
    <w:rsid w:val="00EF2F84"/>
    <w:rsid w:val="00EF464A"/>
    <w:rsid w:val="00EF663F"/>
    <w:rsid w:val="00EF7CC2"/>
    <w:rsid w:val="00F001FB"/>
    <w:rsid w:val="00F00CC4"/>
    <w:rsid w:val="00F035FF"/>
    <w:rsid w:val="00F03B90"/>
    <w:rsid w:val="00F04D4A"/>
    <w:rsid w:val="00F059C0"/>
    <w:rsid w:val="00F05D96"/>
    <w:rsid w:val="00F0631E"/>
    <w:rsid w:val="00F069E9"/>
    <w:rsid w:val="00F12CFA"/>
    <w:rsid w:val="00F142D3"/>
    <w:rsid w:val="00F153DA"/>
    <w:rsid w:val="00F16C38"/>
    <w:rsid w:val="00F20952"/>
    <w:rsid w:val="00F23C59"/>
    <w:rsid w:val="00F24C19"/>
    <w:rsid w:val="00F277A2"/>
    <w:rsid w:val="00F32831"/>
    <w:rsid w:val="00F33235"/>
    <w:rsid w:val="00F33AB9"/>
    <w:rsid w:val="00F41B92"/>
    <w:rsid w:val="00F41BA6"/>
    <w:rsid w:val="00F44A83"/>
    <w:rsid w:val="00F453ED"/>
    <w:rsid w:val="00F52ADD"/>
    <w:rsid w:val="00F54FE9"/>
    <w:rsid w:val="00F550CA"/>
    <w:rsid w:val="00F55310"/>
    <w:rsid w:val="00F55D1C"/>
    <w:rsid w:val="00F57DE3"/>
    <w:rsid w:val="00F61135"/>
    <w:rsid w:val="00F6214E"/>
    <w:rsid w:val="00F629AA"/>
    <w:rsid w:val="00F649D8"/>
    <w:rsid w:val="00F65F62"/>
    <w:rsid w:val="00F66E1A"/>
    <w:rsid w:val="00F71D3C"/>
    <w:rsid w:val="00F7604D"/>
    <w:rsid w:val="00F83B24"/>
    <w:rsid w:val="00F857B1"/>
    <w:rsid w:val="00F87740"/>
    <w:rsid w:val="00F91517"/>
    <w:rsid w:val="00F935C8"/>
    <w:rsid w:val="00F95932"/>
    <w:rsid w:val="00F9780C"/>
    <w:rsid w:val="00F979FF"/>
    <w:rsid w:val="00FA24C4"/>
    <w:rsid w:val="00FA38AE"/>
    <w:rsid w:val="00FA4F53"/>
    <w:rsid w:val="00FA6763"/>
    <w:rsid w:val="00FA759B"/>
    <w:rsid w:val="00FA76CB"/>
    <w:rsid w:val="00FA7CE1"/>
    <w:rsid w:val="00FB19B7"/>
    <w:rsid w:val="00FB22BC"/>
    <w:rsid w:val="00FB2511"/>
    <w:rsid w:val="00FC0884"/>
    <w:rsid w:val="00FC2899"/>
    <w:rsid w:val="00FC2C61"/>
    <w:rsid w:val="00FC4E32"/>
    <w:rsid w:val="00FC5C1D"/>
    <w:rsid w:val="00FC66B3"/>
    <w:rsid w:val="00FC6CE0"/>
    <w:rsid w:val="00FD09AA"/>
    <w:rsid w:val="00FD0C84"/>
    <w:rsid w:val="00FD12E5"/>
    <w:rsid w:val="00FD2B69"/>
    <w:rsid w:val="00FD3E16"/>
    <w:rsid w:val="00FD4D06"/>
    <w:rsid w:val="00FD550D"/>
    <w:rsid w:val="00FD551B"/>
    <w:rsid w:val="00FD7062"/>
    <w:rsid w:val="00FE05E0"/>
    <w:rsid w:val="00FE0DB4"/>
    <w:rsid w:val="00FE2E49"/>
    <w:rsid w:val="00FE3330"/>
    <w:rsid w:val="00FE595B"/>
    <w:rsid w:val="00FE65D6"/>
    <w:rsid w:val="00FE6935"/>
    <w:rsid w:val="00FF0841"/>
    <w:rsid w:val="00FF0872"/>
    <w:rsid w:val="00FF3543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07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65B0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49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6F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E8637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5B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E8637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3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47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4074D"/>
    <w:rPr>
      <w:rFonts w:asciiTheme="majorHAnsi" w:eastAsiaTheme="majorEastAsia" w:hAnsiTheme="majorHAnsi" w:cstheme="majorBidi"/>
      <w:b/>
      <w:bCs/>
      <w:color w:val="E65B01" w:themeColor="accent1" w:themeShade="BF"/>
      <w:sz w:val="28"/>
      <w:szCs w:val="28"/>
    </w:rPr>
  </w:style>
  <w:style w:type="paragraph" w:styleId="ListParagraph">
    <w:name w:val="List Paragraph"/>
    <w:aliases w:val="Table bullet"/>
    <w:basedOn w:val="Normal"/>
    <w:link w:val="ListParagraphChar"/>
    <w:uiPriority w:val="99"/>
    <w:qFormat/>
    <w:rsid w:val="00AD0E3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E49E1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99"/>
    <w:qFormat/>
    <w:rsid w:val="0018386B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18386B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table" w:styleId="TableGrid">
    <w:name w:val="Table Grid"/>
    <w:basedOn w:val="TableNormal"/>
    <w:rsid w:val="001838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226FF0"/>
    <w:rPr>
      <w:rFonts w:asciiTheme="majorHAnsi" w:eastAsiaTheme="majorEastAsia" w:hAnsiTheme="majorHAnsi" w:cstheme="majorBidi"/>
      <w:b/>
      <w:bCs/>
      <w:color w:val="FE8637" w:themeColor="accent1"/>
    </w:rPr>
  </w:style>
  <w:style w:type="paragraph" w:styleId="BodyText">
    <w:name w:val="Body Text"/>
    <w:basedOn w:val="Normal"/>
    <w:link w:val="BodyTextChar"/>
    <w:rsid w:val="00226FF0"/>
    <w:pPr>
      <w:spacing w:after="0" w:line="240" w:lineRule="auto"/>
    </w:pPr>
    <w:rPr>
      <w:rFonts w:ascii="LitNusx" w:eastAsia="Times New Roman" w:hAnsi="LitNusx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226FF0"/>
    <w:rPr>
      <w:rFonts w:ascii="LitNusx" w:eastAsia="Times New Roman" w:hAnsi="LitNusx" w:cs="Times New Roman"/>
      <w:sz w:val="24"/>
      <w:szCs w:val="20"/>
      <w:lang w:val="en-US" w:eastAsia="en-US"/>
    </w:rPr>
  </w:style>
  <w:style w:type="table" w:customStyle="1" w:styleId="LightShading-Accent13">
    <w:name w:val="Light Shading - Accent 13"/>
    <w:basedOn w:val="TableNormal"/>
    <w:uiPriority w:val="60"/>
    <w:rsid w:val="00226FF0"/>
    <w:pPr>
      <w:spacing w:after="0" w:line="240" w:lineRule="auto"/>
    </w:pPr>
    <w:rPr>
      <w:rFonts w:eastAsiaTheme="minorHAnsi"/>
      <w:color w:val="E65B01" w:themeColor="accent1" w:themeShade="BF"/>
    </w:rPr>
    <w:tblPr>
      <w:tblStyleRowBandSize w:val="1"/>
      <w:tblStyleColBandSize w:val="1"/>
      <w:tblInd w:w="0" w:type="dxa"/>
      <w:tblBorders>
        <w:top w:val="single" w:sz="8" w:space="0" w:color="FE8637" w:themeColor="accent1"/>
        <w:bottom w:val="single" w:sz="8" w:space="0" w:color="FE8637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8637" w:themeColor="accent1"/>
          <w:left w:val="nil"/>
          <w:bottom w:val="single" w:sz="8" w:space="0" w:color="FE863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8637" w:themeColor="accent1"/>
          <w:left w:val="nil"/>
          <w:bottom w:val="single" w:sz="8" w:space="0" w:color="FE863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1C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1CD" w:themeFill="accen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4D1E85"/>
    <w:pPr>
      <w:spacing w:after="0" w:line="240" w:lineRule="auto"/>
    </w:pPr>
    <w:rPr>
      <w:color w:val="E65B01" w:themeColor="accent1" w:themeShade="BF"/>
    </w:rPr>
    <w:tblPr>
      <w:tblStyleRowBandSize w:val="1"/>
      <w:tblStyleColBandSize w:val="1"/>
      <w:tblInd w:w="0" w:type="dxa"/>
      <w:tblBorders>
        <w:top w:val="single" w:sz="8" w:space="0" w:color="FE8637" w:themeColor="accent1"/>
        <w:bottom w:val="single" w:sz="8" w:space="0" w:color="FE8637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8637" w:themeColor="accent1"/>
          <w:left w:val="nil"/>
          <w:bottom w:val="single" w:sz="8" w:space="0" w:color="FE863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8637" w:themeColor="accent1"/>
          <w:left w:val="nil"/>
          <w:bottom w:val="single" w:sz="8" w:space="0" w:color="FE863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1C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1CD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F0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5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5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515"/>
    <w:rPr>
      <w:b/>
      <w:bCs/>
      <w:sz w:val="20"/>
      <w:szCs w:val="20"/>
    </w:rPr>
  </w:style>
  <w:style w:type="paragraph" w:customStyle="1" w:styleId="Normal0">
    <w:name w:val="[Normal]"/>
    <w:uiPriority w:val="99"/>
    <w:rsid w:val="000A364B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rsid w:val="006F2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F23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rsid w:val="006F230B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520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0567"/>
  </w:style>
  <w:style w:type="paragraph" w:styleId="Footer">
    <w:name w:val="footer"/>
    <w:basedOn w:val="Normal"/>
    <w:link w:val="FooterChar"/>
    <w:uiPriority w:val="99"/>
    <w:unhideWhenUsed/>
    <w:rsid w:val="00520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567"/>
  </w:style>
  <w:style w:type="paragraph" w:styleId="TOCHeading">
    <w:name w:val="TOC Heading"/>
    <w:basedOn w:val="Heading1"/>
    <w:next w:val="Normal"/>
    <w:uiPriority w:val="39"/>
    <w:unhideWhenUsed/>
    <w:qFormat/>
    <w:rsid w:val="00090D1F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90D1F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90D1F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090D1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090D1F"/>
    <w:rPr>
      <w:color w:val="D2611C" w:themeColor="hyperlink"/>
      <w:u w:val="single"/>
    </w:rPr>
  </w:style>
  <w:style w:type="table" w:styleId="LightShading-Accent3">
    <w:name w:val="Light Shading Accent 3"/>
    <w:basedOn w:val="TableNormal"/>
    <w:uiPriority w:val="60"/>
    <w:rsid w:val="00610366"/>
    <w:pPr>
      <w:spacing w:after="0" w:line="240" w:lineRule="auto"/>
    </w:pPr>
    <w:rPr>
      <w:color w:val="852010" w:themeColor="accent3" w:themeShade="BF"/>
    </w:rPr>
    <w:tblPr>
      <w:tblStyleRowBandSize w:val="1"/>
      <w:tblStyleColBandSize w:val="1"/>
      <w:tblInd w:w="0" w:type="dxa"/>
      <w:tblBorders>
        <w:top w:val="single" w:sz="8" w:space="0" w:color="B32C16" w:themeColor="accent3"/>
        <w:bottom w:val="single" w:sz="8" w:space="0" w:color="B32C16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2C16" w:themeColor="accent3"/>
          <w:left w:val="nil"/>
          <w:bottom w:val="single" w:sz="8" w:space="0" w:color="B32C1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2C16" w:themeColor="accent3"/>
          <w:left w:val="nil"/>
          <w:bottom w:val="single" w:sz="8" w:space="0" w:color="B32C1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C2B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C2BA" w:themeFill="accent3" w:themeFillTint="3F"/>
      </w:tcPr>
    </w:tblStylePr>
  </w:style>
  <w:style w:type="character" w:styleId="IntenseEmphasis">
    <w:name w:val="Intense Emphasis"/>
    <w:uiPriority w:val="21"/>
    <w:qFormat/>
    <w:rsid w:val="00995D56"/>
    <w:rPr>
      <w:b/>
      <w:bCs/>
      <w:i/>
      <w:iCs/>
      <w:color w:val="4F81BD"/>
    </w:rPr>
  </w:style>
  <w:style w:type="character" w:customStyle="1" w:styleId="ListParagraphChar">
    <w:name w:val="List Paragraph Char"/>
    <w:aliases w:val="Table bullet Char"/>
    <w:basedOn w:val="DefaultParagraphFont"/>
    <w:link w:val="ListParagraph"/>
    <w:uiPriority w:val="34"/>
    <w:locked/>
    <w:rsid w:val="00DE3868"/>
  </w:style>
  <w:style w:type="paragraph" w:styleId="Subtitle">
    <w:name w:val="Subtitle"/>
    <w:basedOn w:val="Normal"/>
    <w:next w:val="Normal"/>
    <w:link w:val="SubtitleChar"/>
    <w:uiPriority w:val="11"/>
    <w:qFormat/>
    <w:rsid w:val="00DE5B24"/>
    <w:pPr>
      <w:numPr>
        <w:ilvl w:val="1"/>
      </w:numPr>
    </w:pPr>
    <w:rPr>
      <w:rFonts w:asciiTheme="majorHAnsi" w:eastAsiaTheme="majorEastAsia" w:hAnsiTheme="majorHAnsi" w:cstheme="majorBidi"/>
      <w:i/>
      <w:iCs/>
      <w:color w:val="FE8637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5B24"/>
    <w:rPr>
      <w:rFonts w:asciiTheme="majorHAnsi" w:eastAsiaTheme="majorEastAsia" w:hAnsiTheme="majorHAnsi" w:cstheme="majorBidi"/>
      <w:i/>
      <w:iCs/>
      <w:color w:val="FE8637" w:themeColor="accent1"/>
      <w:spacing w:val="1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E5B24"/>
    <w:rPr>
      <w:rFonts w:asciiTheme="majorHAnsi" w:eastAsiaTheme="majorEastAsia" w:hAnsiTheme="majorHAnsi" w:cstheme="majorBidi"/>
      <w:b/>
      <w:bCs/>
      <w:i/>
      <w:iCs/>
      <w:color w:val="FE8637" w:themeColor="accent1"/>
    </w:rPr>
  </w:style>
  <w:style w:type="table" w:styleId="LightList-Accent3">
    <w:name w:val="Light List Accent 3"/>
    <w:basedOn w:val="TableNormal"/>
    <w:uiPriority w:val="61"/>
    <w:rsid w:val="00304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2C16" w:themeColor="accent3"/>
        <w:left w:val="single" w:sz="8" w:space="0" w:color="B32C16" w:themeColor="accent3"/>
        <w:bottom w:val="single" w:sz="8" w:space="0" w:color="B32C16" w:themeColor="accent3"/>
        <w:right w:val="single" w:sz="8" w:space="0" w:color="B32C16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2C1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2C16" w:themeColor="accent3"/>
          <w:left w:val="single" w:sz="8" w:space="0" w:color="B32C16" w:themeColor="accent3"/>
          <w:bottom w:val="single" w:sz="8" w:space="0" w:color="B32C16" w:themeColor="accent3"/>
          <w:right w:val="single" w:sz="8" w:space="0" w:color="B32C1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2C16" w:themeColor="accent3"/>
          <w:left w:val="single" w:sz="8" w:space="0" w:color="B32C16" w:themeColor="accent3"/>
          <w:bottom w:val="single" w:sz="8" w:space="0" w:color="B32C16" w:themeColor="accent3"/>
          <w:right w:val="single" w:sz="8" w:space="0" w:color="B32C16" w:themeColor="accent3"/>
        </w:tcBorders>
      </w:tcPr>
    </w:tblStylePr>
    <w:tblStylePr w:type="band1Horz">
      <w:tblPr/>
      <w:tcPr>
        <w:tcBorders>
          <w:top w:val="single" w:sz="8" w:space="0" w:color="B32C16" w:themeColor="accent3"/>
          <w:left w:val="single" w:sz="8" w:space="0" w:color="B32C16" w:themeColor="accent3"/>
          <w:bottom w:val="single" w:sz="8" w:space="0" w:color="B32C16" w:themeColor="accent3"/>
          <w:right w:val="single" w:sz="8" w:space="0" w:color="B32C16" w:themeColor="accent3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C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B1428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07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65B0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49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6F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E8637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5B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E8637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3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47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4074D"/>
    <w:rPr>
      <w:rFonts w:asciiTheme="majorHAnsi" w:eastAsiaTheme="majorEastAsia" w:hAnsiTheme="majorHAnsi" w:cstheme="majorBidi"/>
      <w:b/>
      <w:bCs/>
      <w:color w:val="E65B01" w:themeColor="accent1" w:themeShade="BF"/>
      <w:sz w:val="28"/>
      <w:szCs w:val="28"/>
    </w:rPr>
  </w:style>
  <w:style w:type="paragraph" w:styleId="ListParagraph">
    <w:name w:val="List Paragraph"/>
    <w:aliases w:val="Table bullet"/>
    <w:basedOn w:val="Normal"/>
    <w:link w:val="ListParagraphChar"/>
    <w:uiPriority w:val="99"/>
    <w:qFormat/>
    <w:rsid w:val="00AD0E3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E49E1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99"/>
    <w:qFormat/>
    <w:rsid w:val="0018386B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18386B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table" w:styleId="TableGrid">
    <w:name w:val="Table Grid"/>
    <w:basedOn w:val="TableNormal"/>
    <w:rsid w:val="001838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226FF0"/>
    <w:rPr>
      <w:rFonts w:asciiTheme="majorHAnsi" w:eastAsiaTheme="majorEastAsia" w:hAnsiTheme="majorHAnsi" w:cstheme="majorBidi"/>
      <w:b/>
      <w:bCs/>
      <w:color w:val="FE8637" w:themeColor="accent1"/>
    </w:rPr>
  </w:style>
  <w:style w:type="paragraph" w:styleId="BodyText">
    <w:name w:val="Body Text"/>
    <w:basedOn w:val="Normal"/>
    <w:link w:val="BodyTextChar"/>
    <w:rsid w:val="00226FF0"/>
    <w:pPr>
      <w:spacing w:after="0" w:line="240" w:lineRule="auto"/>
    </w:pPr>
    <w:rPr>
      <w:rFonts w:ascii="LitNusx" w:eastAsia="Times New Roman" w:hAnsi="LitNusx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226FF0"/>
    <w:rPr>
      <w:rFonts w:ascii="LitNusx" w:eastAsia="Times New Roman" w:hAnsi="LitNusx" w:cs="Times New Roman"/>
      <w:sz w:val="24"/>
      <w:szCs w:val="20"/>
      <w:lang w:val="en-US" w:eastAsia="en-US"/>
    </w:rPr>
  </w:style>
  <w:style w:type="table" w:customStyle="1" w:styleId="LightShading-Accent13">
    <w:name w:val="Light Shading - Accent 13"/>
    <w:basedOn w:val="TableNormal"/>
    <w:uiPriority w:val="60"/>
    <w:rsid w:val="00226FF0"/>
    <w:pPr>
      <w:spacing w:after="0" w:line="240" w:lineRule="auto"/>
    </w:pPr>
    <w:rPr>
      <w:rFonts w:eastAsiaTheme="minorHAnsi"/>
      <w:color w:val="E65B01" w:themeColor="accent1" w:themeShade="BF"/>
    </w:rPr>
    <w:tblPr>
      <w:tblStyleRowBandSize w:val="1"/>
      <w:tblStyleColBandSize w:val="1"/>
      <w:tblInd w:w="0" w:type="dxa"/>
      <w:tblBorders>
        <w:top w:val="single" w:sz="8" w:space="0" w:color="FE8637" w:themeColor="accent1"/>
        <w:bottom w:val="single" w:sz="8" w:space="0" w:color="FE8637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8637" w:themeColor="accent1"/>
          <w:left w:val="nil"/>
          <w:bottom w:val="single" w:sz="8" w:space="0" w:color="FE863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8637" w:themeColor="accent1"/>
          <w:left w:val="nil"/>
          <w:bottom w:val="single" w:sz="8" w:space="0" w:color="FE863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1C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1CD" w:themeFill="accen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4D1E85"/>
    <w:pPr>
      <w:spacing w:after="0" w:line="240" w:lineRule="auto"/>
    </w:pPr>
    <w:rPr>
      <w:color w:val="E65B01" w:themeColor="accent1" w:themeShade="BF"/>
    </w:rPr>
    <w:tblPr>
      <w:tblStyleRowBandSize w:val="1"/>
      <w:tblStyleColBandSize w:val="1"/>
      <w:tblInd w:w="0" w:type="dxa"/>
      <w:tblBorders>
        <w:top w:val="single" w:sz="8" w:space="0" w:color="FE8637" w:themeColor="accent1"/>
        <w:bottom w:val="single" w:sz="8" w:space="0" w:color="FE8637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8637" w:themeColor="accent1"/>
          <w:left w:val="nil"/>
          <w:bottom w:val="single" w:sz="8" w:space="0" w:color="FE863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8637" w:themeColor="accent1"/>
          <w:left w:val="nil"/>
          <w:bottom w:val="single" w:sz="8" w:space="0" w:color="FE863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1C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1CD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F0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5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5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515"/>
    <w:rPr>
      <w:b/>
      <w:bCs/>
      <w:sz w:val="20"/>
      <w:szCs w:val="20"/>
    </w:rPr>
  </w:style>
  <w:style w:type="paragraph" w:customStyle="1" w:styleId="Normal0">
    <w:name w:val="[Normal]"/>
    <w:uiPriority w:val="99"/>
    <w:rsid w:val="000A364B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rsid w:val="006F2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F23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rsid w:val="006F230B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520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0567"/>
  </w:style>
  <w:style w:type="paragraph" w:styleId="Footer">
    <w:name w:val="footer"/>
    <w:basedOn w:val="Normal"/>
    <w:link w:val="FooterChar"/>
    <w:uiPriority w:val="99"/>
    <w:unhideWhenUsed/>
    <w:rsid w:val="00520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567"/>
  </w:style>
  <w:style w:type="paragraph" w:styleId="TOCHeading">
    <w:name w:val="TOC Heading"/>
    <w:basedOn w:val="Heading1"/>
    <w:next w:val="Normal"/>
    <w:uiPriority w:val="39"/>
    <w:unhideWhenUsed/>
    <w:qFormat/>
    <w:rsid w:val="00090D1F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90D1F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90D1F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090D1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090D1F"/>
    <w:rPr>
      <w:color w:val="D2611C" w:themeColor="hyperlink"/>
      <w:u w:val="single"/>
    </w:rPr>
  </w:style>
  <w:style w:type="table" w:styleId="LightShading-Accent3">
    <w:name w:val="Light Shading Accent 3"/>
    <w:basedOn w:val="TableNormal"/>
    <w:uiPriority w:val="60"/>
    <w:rsid w:val="00610366"/>
    <w:pPr>
      <w:spacing w:after="0" w:line="240" w:lineRule="auto"/>
    </w:pPr>
    <w:rPr>
      <w:color w:val="852010" w:themeColor="accent3" w:themeShade="BF"/>
    </w:rPr>
    <w:tblPr>
      <w:tblStyleRowBandSize w:val="1"/>
      <w:tblStyleColBandSize w:val="1"/>
      <w:tblInd w:w="0" w:type="dxa"/>
      <w:tblBorders>
        <w:top w:val="single" w:sz="8" w:space="0" w:color="B32C16" w:themeColor="accent3"/>
        <w:bottom w:val="single" w:sz="8" w:space="0" w:color="B32C16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2C16" w:themeColor="accent3"/>
          <w:left w:val="nil"/>
          <w:bottom w:val="single" w:sz="8" w:space="0" w:color="B32C1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2C16" w:themeColor="accent3"/>
          <w:left w:val="nil"/>
          <w:bottom w:val="single" w:sz="8" w:space="0" w:color="B32C1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C2B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C2BA" w:themeFill="accent3" w:themeFillTint="3F"/>
      </w:tcPr>
    </w:tblStylePr>
  </w:style>
  <w:style w:type="character" w:styleId="IntenseEmphasis">
    <w:name w:val="Intense Emphasis"/>
    <w:uiPriority w:val="21"/>
    <w:qFormat/>
    <w:rsid w:val="00995D56"/>
    <w:rPr>
      <w:b/>
      <w:bCs/>
      <w:i/>
      <w:iCs/>
      <w:color w:val="4F81BD"/>
    </w:rPr>
  </w:style>
  <w:style w:type="character" w:customStyle="1" w:styleId="ListParagraphChar">
    <w:name w:val="List Paragraph Char"/>
    <w:aliases w:val="Table bullet Char"/>
    <w:basedOn w:val="DefaultParagraphFont"/>
    <w:link w:val="ListParagraph"/>
    <w:uiPriority w:val="34"/>
    <w:locked/>
    <w:rsid w:val="00DE3868"/>
  </w:style>
  <w:style w:type="paragraph" w:styleId="Subtitle">
    <w:name w:val="Subtitle"/>
    <w:basedOn w:val="Normal"/>
    <w:next w:val="Normal"/>
    <w:link w:val="SubtitleChar"/>
    <w:uiPriority w:val="11"/>
    <w:qFormat/>
    <w:rsid w:val="00DE5B24"/>
    <w:pPr>
      <w:numPr>
        <w:ilvl w:val="1"/>
      </w:numPr>
    </w:pPr>
    <w:rPr>
      <w:rFonts w:asciiTheme="majorHAnsi" w:eastAsiaTheme="majorEastAsia" w:hAnsiTheme="majorHAnsi" w:cstheme="majorBidi"/>
      <w:i/>
      <w:iCs/>
      <w:color w:val="FE8637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5B24"/>
    <w:rPr>
      <w:rFonts w:asciiTheme="majorHAnsi" w:eastAsiaTheme="majorEastAsia" w:hAnsiTheme="majorHAnsi" w:cstheme="majorBidi"/>
      <w:i/>
      <w:iCs/>
      <w:color w:val="FE8637" w:themeColor="accent1"/>
      <w:spacing w:val="1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E5B24"/>
    <w:rPr>
      <w:rFonts w:asciiTheme="majorHAnsi" w:eastAsiaTheme="majorEastAsia" w:hAnsiTheme="majorHAnsi" w:cstheme="majorBidi"/>
      <w:b/>
      <w:bCs/>
      <w:i/>
      <w:iCs/>
      <w:color w:val="FE8637" w:themeColor="accent1"/>
    </w:rPr>
  </w:style>
  <w:style w:type="table" w:styleId="LightList-Accent3">
    <w:name w:val="Light List Accent 3"/>
    <w:basedOn w:val="TableNormal"/>
    <w:uiPriority w:val="61"/>
    <w:rsid w:val="00304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2C16" w:themeColor="accent3"/>
        <w:left w:val="single" w:sz="8" w:space="0" w:color="B32C16" w:themeColor="accent3"/>
        <w:bottom w:val="single" w:sz="8" w:space="0" w:color="B32C16" w:themeColor="accent3"/>
        <w:right w:val="single" w:sz="8" w:space="0" w:color="B32C16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2C1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2C16" w:themeColor="accent3"/>
          <w:left w:val="single" w:sz="8" w:space="0" w:color="B32C16" w:themeColor="accent3"/>
          <w:bottom w:val="single" w:sz="8" w:space="0" w:color="B32C16" w:themeColor="accent3"/>
          <w:right w:val="single" w:sz="8" w:space="0" w:color="B32C1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2C16" w:themeColor="accent3"/>
          <w:left w:val="single" w:sz="8" w:space="0" w:color="B32C16" w:themeColor="accent3"/>
          <w:bottom w:val="single" w:sz="8" w:space="0" w:color="B32C16" w:themeColor="accent3"/>
          <w:right w:val="single" w:sz="8" w:space="0" w:color="B32C16" w:themeColor="accent3"/>
        </w:tcBorders>
      </w:tcPr>
    </w:tblStylePr>
    <w:tblStylePr w:type="band1Horz">
      <w:tblPr/>
      <w:tcPr>
        <w:tcBorders>
          <w:top w:val="single" w:sz="8" w:space="0" w:color="B32C16" w:themeColor="accent3"/>
          <w:left w:val="single" w:sz="8" w:space="0" w:color="B32C16" w:themeColor="accent3"/>
          <w:bottom w:val="single" w:sz="8" w:space="0" w:color="B32C16" w:themeColor="accent3"/>
          <w:right w:val="single" w:sz="8" w:space="0" w:color="B32C16" w:themeColor="accent3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C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B1428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4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401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6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44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3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19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297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57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30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S\Public\&#4307;&#4308;&#4309;&#4316;&#4312;&#4314;&#4308;&#4305;&#4312;%20&#4329;&#4304;&#4328;&#4314;&#4312;&#4314;&#431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FS\Public\&#4307;&#4308;&#4309;&#4316;&#4312;&#4314;&#4308;&#4305;&#4312;%20&#4329;&#4304;&#4328;&#4314;&#4312;&#4314;&#431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FS\Public\&#4307;&#4308;&#4309;&#4316;&#4312;&#4314;&#4308;&#4305;&#4312;%20&#4329;&#4304;&#4328;&#4314;&#4312;&#4314;&#431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Chart%20in%20Microsoft%20Office%20PowerPoint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ka-GE" sz="1000"/>
              <a:t>რა ტიპის დასახლებაში ცხოვრობთ ამჟამად</a:t>
            </a:r>
            <a:endParaRPr lang="en-US" sz="1000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cat>
            <c:strRef>
              <c:f>Sheet1!$A$2:$A$3</c:f>
              <c:strCache>
                <c:ptCount val="2"/>
                <c:pt idx="0">
                  <c:v>კოლექტიური დასახლება</c:v>
                </c:pt>
                <c:pt idx="1">
                  <c:v>კერძო დასახლება</c:v>
                </c:pt>
              </c:strCache>
            </c:strRef>
          </c:cat>
          <c:val>
            <c:numRef>
              <c:f>Sheet1!$B$2:$B$3</c:f>
              <c:numCache>
                <c:formatCode>###0%</c:formatCode>
                <c:ptCount val="2"/>
                <c:pt idx="0">
                  <c:v>0.40880916345726998</c:v>
                </c:pt>
                <c:pt idx="1">
                  <c:v>0.5911908365427182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t"/>
      <c:overlay val="0"/>
    </c:legend>
    <c:plotVisOnly val="1"/>
    <c:dispBlanksAs val="zero"/>
    <c:showDLblsOverMax val="0"/>
  </c:chart>
  <c:spPr>
    <a:ln>
      <a:noFill/>
    </a:ln>
  </c:spPr>
  <c:txPr>
    <a:bodyPr/>
    <a:lstStyle/>
    <a:p>
      <a:pPr>
        <a:defRPr sz="1000">
          <a:latin typeface="Arial" pitchFamily="34" charset="0"/>
          <a:cs typeface="Arial" pitchFamily="34" charset="0"/>
        </a:defRPr>
      </a:pPr>
      <a:endParaRPr lang="en-US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8819854086035857"/>
          <c:y val="1.4353813167720232E-2"/>
          <c:w val="0.71157847324169354"/>
          <c:h val="0.90113914457875866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სრულიად არ არის მორგებული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Sheet1!$B$2:$B$9</c:f>
              <c:numCache>
                <c:formatCode>###0%</c:formatCode>
                <c:ptCount val="8"/>
                <c:pt idx="0">
                  <c:v>0.51948778317019018</c:v>
                </c:pt>
                <c:pt idx="1">
                  <c:v>0.49705004728782504</c:v>
                </c:pt>
                <c:pt idx="2">
                  <c:v>0.43662960321166788</c:v>
                </c:pt>
                <c:pt idx="3">
                  <c:v>0.27469169453963371</c:v>
                </c:pt>
                <c:pt idx="4">
                  <c:v>0.18574423167971132</c:v>
                </c:pt>
                <c:pt idx="5">
                  <c:v>0.22163389690669358</c:v>
                </c:pt>
                <c:pt idx="6">
                  <c:v>0.28913735410345925</c:v>
                </c:pt>
                <c:pt idx="7">
                  <c:v>0.34119339375893093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არ არის მორგებული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Sheet1!$C$2:$C$9</c:f>
              <c:numCache>
                <c:formatCode>###0%</c:formatCode>
                <c:ptCount val="8"/>
                <c:pt idx="0">
                  <c:v>0.11344005331324845</c:v>
                </c:pt>
                <c:pt idx="1">
                  <c:v>9.9029357889699923E-2</c:v>
                </c:pt>
                <c:pt idx="2">
                  <c:v>8.8963827795634554E-2</c:v>
                </c:pt>
                <c:pt idx="3">
                  <c:v>1.9472408261939272E-2</c:v>
                </c:pt>
                <c:pt idx="4">
                  <c:v>4.8587001096105024E-2</c:v>
                </c:pt>
                <c:pt idx="5">
                  <c:v>3.9924325663408949E-2</c:v>
                </c:pt>
                <c:pt idx="6">
                  <c:v>5.4623603950823475E-2</c:v>
                </c:pt>
                <c:pt idx="7">
                  <c:v>3.8887002811047455E-2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მეტ ნაკლებად მორგებულია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Sheet1!$D$2:$D$9</c:f>
              <c:numCache>
                <c:formatCode>###0%</c:formatCode>
                <c:ptCount val="8"/>
                <c:pt idx="0">
                  <c:v>0.14044904763101332</c:v>
                </c:pt>
                <c:pt idx="1">
                  <c:v>9.8531133675135801E-2</c:v>
                </c:pt>
                <c:pt idx="2">
                  <c:v>4.7535579077693561E-2</c:v>
                </c:pt>
                <c:pt idx="3">
                  <c:v>4.8498913422376132E-2</c:v>
                </c:pt>
                <c:pt idx="4">
                  <c:v>7.5726904139287551E-2</c:v>
                </c:pt>
                <c:pt idx="5">
                  <c:v>3.9419144044182702E-2</c:v>
                </c:pt>
                <c:pt idx="6">
                  <c:v>7.6704718387848064E-2</c:v>
                </c:pt>
                <c:pt idx="7">
                  <c:v>2.8457239459974224E-2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მორგებულია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Sheet1!$E$2:$E$9</c:f>
              <c:numCache>
                <c:formatCode>###0%</c:formatCode>
                <c:ptCount val="8"/>
                <c:pt idx="0">
                  <c:v>4.3691309796328771E-2</c:v>
                </c:pt>
                <c:pt idx="1">
                  <c:v>6.5948561909603909E-2</c:v>
                </c:pt>
                <c:pt idx="2">
                  <c:v>4.6848423418260204E-2</c:v>
                </c:pt>
                <c:pt idx="3">
                  <c:v>3.6937804619510649E-2</c:v>
                </c:pt>
                <c:pt idx="4">
                  <c:v>6.6014506701464457E-2</c:v>
                </c:pt>
                <c:pt idx="5">
                  <c:v>0.13457838345698075</c:v>
                </c:pt>
                <c:pt idx="6">
                  <c:v>6.9351233863412534E-2</c:v>
                </c:pt>
                <c:pt idx="7">
                  <c:v>7.1575869070084688E-2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აბსოლიტურად მორგებულია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Sheet1!$F$2:$F$9</c:f>
              <c:numCache>
                <c:formatCode>###0%</c:formatCode>
                <c:ptCount val="8"/>
                <c:pt idx="0">
                  <c:v>0.13315042281609471</c:v>
                </c:pt>
                <c:pt idx="1">
                  <c:v>0.17574735528197549</c:v>
                </c:pt>
                <c:pt idx="2">
                  <c:v>0.113157207162965</c:v>
                </c:pt>
                <c:pt idx="3">
                  <c:v>0.25550090104786788</c:v>
                </c:pt>
                <c:pt idx="4">
                  <c:v>0.1656323108416892</c:v>
                </c:pt>
                <c:pt idx="5">
                  <c:v>0.17792934779727645</c:v>
                </c:pt>
                <c:pt idx="6">
                  <c:v>0.17137779551034579</c:v>
                </c:pt>
                <c:pt idx="7">
                  <c:v>0.1997288232159751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არ ვიცი/უარი პასუხე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Sheet1!$G$2:$G$9</c:f>
              <c:numCache>
                <c:formatCode>###0%</c:formatCode>
                <c:ptCount val="8"/>
                <c:pt idx="0">
                  <c:v>4.9781383273121836E-2</c:v>
                </c:pt>
                <c:pt idx="1">
                  <c:v>6.4693543955758534E-2</c:v>
                </c:pt>
                <c:pt idx="2">
                  <c:v>0.26686535933378058</c:v>
                </c:pt>
                <c:pt idx="3">
                  <c:v>0.36489827810867315</c:v>
                </c:pt>
                <c:pt idx="4">
                  <c:v>0.45829504554174133</c:v>
                </c:pt>
                <c:pt idx="5">
                  <c:v>0.38651490213145973</c:v>
                </c:pt>
                <c:pt idx="6">
                  <c:v>0.33880529418411193</c:v>
                </c:pt>
                <c:pt idx="7">
                  <c:v>0.32015767168398773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4590464"/>
        <c:axId val="204604544"/>
      </c:barChart>
      <c:catAx>
        <c:axId val="2045904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204604544"/>
        <c:crosses val="autoZero"/>
        <c:auto val="1"/>
        <c:lblAlgn val="ctr"/>
        <c:lblOffset val="100"/>
        <c:noMultiLvlLbl val="0"/>
      </c:catAx>
      <c:valAx>
        <c:axId val="204604544"/>
        <c:scaling>
          <c:orientation val="minMax"/>
        </c:scaling>
        <c:delete val="1"/>
        <c:axPos val="b"/>
        <c:numFmt formatCode="0%" sourceLinked="1"/>
        <c:majorTickMark val="out"/>
        <c:minorTickMark val="none"/>
        <c:tickLblPos val="none"/>
        <c:crossAx val="20459046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7.1270964010854603E-3"/>
          <c:y val="0.90414550293889506"/>
          <c:w val="0.72303383157613865"/>
          <c:h val="8.1769990018853572E-2"/>
        </c:manualLayout>
      </c:layout>
      <c:overlay val="0"/>
      <c:txPr>
        <a:bodyPr/>
        <a:lstStyle/>
        <a:p>
          <a:pPr>
            <a:defRPr sz="80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Sheet6!$A$2</c:f>
              <c:strCache>
                <c:ptCount val="1"/>
                <c:pt idx="0">
                  <c:v>გაზეთის საშუალებით (N=32)</c:v>
                </c:pt>
              </c:strCache>
            </c:strRef>
          </c:tx>
          <c:invertIfNegative val="0"/>
          <c:cat>
            <c:strRef>
              <c:f>Sheet6!$B$1:$I$1</c:f>
              <c:strCache>
                <c:ptCount val="8"/>
                <c:pt idx="0">
                  <c:v>დევნილთა ყოველთვიური შემწეობა</c:v>
                </c:pt>
                <c:pt idx="1">
                  <c:v>დევნილთა საცხოვრებლით უზურნველყოფა</c:v>
                </c:pt>
                <c:pt idx="2">
                  <c:v>სამუშაოს მაძიებელთა რეგისტრაცია ერთიან ბაზაში  და დასაქმების ხელშეწყობა მათი გადამზადების, დატრეინინგებისა და ახალი უნარების განვითარების გზით.</c:v>
                </c:pt>
                <c:pt idx="3">
                  <c:v>პროფესიულ სასწავლებლებში 2016 წელს ჩარიცხული სიღარიბის ზღვარს ქვემოთ მყოფი დევნილი სტუდენტების ტრანსპორტირების ან ბინის ქირის უზრუნველყოფა.  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</c:v>
                </c:pt>
                <c:pt idx="5">
                  <c:v>სასოფლო-სამეურნეო კოოპერატივებში დევნილთა გაწევრიანების ხელშეწყობა</c:v>
                </c:pt>
                <c:pt idx="6">
                  <c:v>დევნილთა მცირე ბიზნეს (თვითდასაქმებაზე მიმართული ინიციატივების) ან სასოფლო სამეურნეო ინიციატივების  დაფინანსება. (საგრანტო პროგრამა)</c:v>
                </c:pt>
                <c:pt idx="7">
                  <c:v>მიკრო და მცირე ბიზნესის მხარდამჭერი საგრანტო პროგრამა, რომელიც გულისხმობს 5000 ლარის ფარგლებში ბიზნეს იდეის დაფინანსებას. </c:v>
                </c:pt>
              </c:strCache>
            </c:strRef>
          </c:cat>
          <c:val>
            <c:numRef>
              <c:f>Sheet6!$B$2:$I$2</c:f>
              <c:numCache>
                <c:formatCode>###0%</c:formatCode>
                <c:ptCount val="8"/>
                <c:pt idx="0">
                  <c:v>1.3615061985976604E-2</c:v>
                </c:pt>
                <c:pt idx="1">
                  <c:v>1.0221101231818542E-2</c:v>
                </c:pt>
                <c:pt idx="2">
                  <c:v>5.5368178970152454E-3</c:v>
                </c:pt>
                <c:pt idx="3">
                  <c:v>5.731373889268615E-3</c:v>
                </c:pt>
                <c:pt idx="4">
                  <c:v>3.7425595238095217E-3</c:v>
                </c:pt>
                <c:pt idx="5">
                  <c:v>5.0328821044546921E-3</c:v>
                </c:pt>
                <c:pt idx="6">
                  <c:v>5.0328821044546921E-3</c:v>
                </c:pt>
                <c:pt idx="7">
                  <c:v>7.3310762702209799E-3</c:v>
                </c:pt>
              </c:numCache>
            </c:numRef>
          </c:val>
        </c:ser>
        <c:ser>
          <c:idx val="1"/>
          <c:order val="1"/>
          <c:tx>
            <c:strRef>
              <c:f>Sheet6!$A$3</c:f>
              <c:strCache>
                <c:ptCount val="1"/>
                <c:pt idx="0">
                  <c:v>დევნილთა სამინისტროსგან (N=229)</c:v>
                </c:pt>
              </c:strCache>
            </c:strRef>
          </c:tx>
          <c:invertIfNegative val="0"/>
          <c:cat>
            <c:strRef>
              <c:f>Sheet6!$B$1:$I$1</c:f>
              <c:strCache>
                <c:ptCount val="8"/>
                <c:pt idx="0">
                  <c:v>დევნილთა ყოველთვიური შემწეობა</c:v>
                </c:pt>
                <c:pt idx="1">
                  <c:v>დევნილთა საცხოვრებლით უზურნველყოფა</c:v>
                </c:pt>
                <c:pt idx="2">
                  <c:v>სამუშაოს მაძიებელთა რეგისტრაცია ერთიან ბაზაში  და დასაქმების ხელშეწყობა მათი გადამზადების, დატრეინინგებისა და ახალი უნარების განვითარების გზით.</c:v>
                </c:pt>
                <c:pt idx="3">
                  <c:v>პროფესიულ სასწავლებლებში 2016 წელს ჩარიცხული სიღარიბის ზღვარს ქვემოთ მყოფი დევნილი სტუდენტების ტრანსპორტირების ან ბინის ქირის უზრუნველყოფა.  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</c:v>
                </c:pt>
                <c:pt idx="5">
                  <c:v>სასოფლო-სამეურნეო კოოპერატივებში დევნილთა გაწევრიანების ხელშეწყობა</c:v>
                </c:pt>
                <c:pt idx="6">
                  <c:v>დევნილთა მცირე ბიზნეს (თვითდასაქმებაზე მიმართული ინიციატივების) ან სასოფლო სამეურნეო ინიციატივების  დაფინანსება. (საგრანტო პროგრამა)</c:v>
                </c:pt>
                <c:pt idx="7">
                  <c:v>მიკრო და მცირე ბიზნესის მხარდამჭერი საგრანტო პროგრამა, რომელიც გულისხმობს 5000 ლარის ფარგლებში ბიზნეს იდეის დაფინანსებას. </c:v>
                </c:pt>
              </c:strCache>
            </c:strRef>
          </c:cat>
          <c:val>
            <c:numRef>
              <c:f>Sheet6!$B$3:$I$3</c:f>
              <c:numCache>
                <c:formatCode>###0%</c:formatCode>
                <c:ptCount val="8"/>
                <c:pt idx="0">
                  <c:v>0.15400000000000022</c:v>
                </c:pt>
                <c:pt idx="1">
                  <c:v>0.1274016457627449</c:v>
                </c:pt>
                <c:pt idx="2">
                  <c:v>2.6453194248450981E-2</c:v>
                </c:pt>
                <c:pt idx="3">
                  <c:v>1.297025043669778E-2</c:v>
                </c:pt>
                <c:pt idx="4">
                  <c:v>9.8583077316948212E-3</c:v>
                </c:pt>
                <c:pt idx="5">
                  <c:v>9.3281325411524695E-3</c:v>
                </c:pt>
                <c:pt idx="6">
                  <c:v>2.1243050517912566E-2</c:v>
                </c:pt>
                <c:pt idx="7">
                  <c:v>1.9138276271690909E-2</c:v>
                </c:pt>
              </c:numCache>
            </c:numRef>
          </c:val>
        </c:ser>
        <c:ser>
          <c:idx val="2"/>
          <c:order val="2"/>
          <c:tx>
            <c:strRef>
              <c:f>Sheet6!$A$4</c:f>
              <c:strCache>
                <c:ptCount val="1"/>
                <c:pt idx="0">
                  <c:v>ინტერნეტის საშუალებით (N=63)</c:v>
                </c:pt>
              </c:strCache>
            </c:strRef>
          </c:tx>
          <c:invertIfNegative val="0"/>
          <c:cat>
            <c:strRef>
              <c:f>Sheet6!$B$1:$I$1</c:f>
              <c:strCache>
                <c:ptCount val="8"/>
                <c:pt idx="0">
                  <c:v>დევნილთა ყოველთვიური შემწეობა</c:v>
                </c:pt>
                <c:pt idx="1">
                  <c:v>დევნილთა საცხოვრებლით უზურნველყოფა</c:v>
                </c:pt>
                <c:pt idx="2">
                  <c:v>სამუშაოს მაძიებელთა რეგისტრაცია ერთიან ბაზაში  და დასაქმების ხელშეწყობა მათი გადამზადების, დატრეინინგებისა და ახალი უნარების განვითარების გზით.</c:v>
                </c:pt>
                <c:pt idx="3">
                  <c:v>პროფესიულ სასწავლებლებში 2016 წელს ჩარიცხული სიღარიბის ზღვარს ქვემოთ მყოფი დევნილი სტუდენტების ტრანსპორტირების ან ბინის ქირის უზრუნველყოფა.  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</c:v>
                </c:pt>
                <c:pt idx="5">
                  <c:v>სასოფლო-სამეურნეო კოოპერატივებში დევნილთა გაწევრიანების ხელშეწყობა</c:v>
                </c:pt>
                <c:pt idx="6">
                  <c:v>დევნილთა მცირე ბიზნეს (თვითდასაქმებაზე მიმართული ინიციატივების) ან სასოფლო სამეურნეო ინიციატივების  დაფინანსება. (საგრანტო პროგრამა)</c:v>
                </c:pt>
                <c:pt idx="7">
                  <c:v>მიკრო და მცირე ბიზნესის მხარდამჭერი საგრანტო პროგრამა, რომელიც გულისხმობს 5000 ლარის ფარგლებში ბიზნეს იდეის დაფინანსებას. </c:v>
                </c:pt>
              </c:strCache>
            </c:strRef>
          </c:cat>
          <c:val>
            <c:numRef>
              <c:f>Sheet6!$B$4:$I$4</c:f>
              <c:numCache>
                <c:formatCode>###0%</c:formatCode>
                <c:ptCount val="8"/>
                <c:pt idx="0">
                  <c:v>2.251260514739924E-2</c:v>
                </c:pt>
                <c:pt idx="1">
                  <c:v>1.9313200385494486E-2</c:v>
                </c:pt>
                <c:pt idx="2">
                  <c:v>1.6950171892340805E-2</c:v>
                </c:pt>
                <c:pt idx="3">
                  <c:v>6.680827572964663E-3</c:v>
                </c:pt>
                <c:pt idx="4">
                  <c:v>6.8753835652180153E-3</c:v>
                </c:pt>
                <c:pt idx="5">
                  <c:v>6.0882936507936532E-3</c:v>
                </c:pt>
                <c:pt idx="6">
                  <c:v>1.4648853407957791E-2</c:v>
                </c:pt>
                <c:pt idx="7">
                  <c:v>9.4822544049517569E-3</c:v>
                </c:pt>
              </c:numCache>
            </c:numRef>
          </c:val>
        </c:ser>
        <c:ser>
          <c:idx val="3"/>
          <c:order val="3"/>
          <c:tx>
            <c:strRef>
              <c:f>Sheet6!$A$5</c:f>
              <c:strCache>
                <c:ptCount val="1"/>
                <c:pt idx="0">
                  <c:v>მეგორბისგან (N=171)</c:v>
                </c:pt>
              </c:strCache>
            </c:strRef>
          </c:tx>
          <c:invertIfNegative val="0"/>
          <c:cat>
            <c:strRef>
              <c:f>Sheet6!$B$1:$I$1</c:f>
              <c:strCache>
                <c:ptCount val="8"/>
                <c:pt idx="0">
                  <c:v>დევნილთა ყოველთვიური შემწეობა</c:v>
                </c:pt>
                <c:pt idx="1">
                  <c:v>დევნილთა საცხოვრებლით უზურნველყოფა</c:v>
                </c:pt>
                <c:pt idx="2">
                  <c:v>სამუშაოს მაძიებელთა რეგისტრაცია ერთიან ბაზაში  და დასაქმების ხელშეწყობა მათი გადამზადების, დატრეინინგებისა და ახალი უნარების განვითარების გზით.</c:v>
                </c:pt>
                <c:pt idx="3">
                  <c:v>პროფესიულ სასწავლებლებში 2016 წელს ჩარიცხული სიღარიბის ზღვარს ქვემოთ მყოფი დევნილი სტუდენტების ტრანსპორტირების ან ბინის ქირის უზრუნველყოფა.  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</c:v>
                </c:pt>
                <c:pt idx="5">
                  <c:v>სასოფლო-სამეურნეო კოოპერატივებში დევნილთა გაწევრიანების ხელშეწყობა</c:v>
                </c:pt>
                <c:pt idx="6">
                  <c:v>დევნილთა მცირე ბიზნეს (თვითდასაქმებაზე მიმართული ინიციატივების) ან სასოფლო სამეურნეო ინიციატივების  დაფინანსება. (საგრანტო პროგრამა)</c:v>
                </c:pt>
                <c:pt idx="7">
                  <c:v>მიკრო და მცირე ბიზნესის მხარდამჭერი საგრანტო პროგრამა, რომელიც გულისხმობს 5000 ლარის ფარგლებში ბიზნეს იდეის დაფინანსებას. </c:v>
                </c:pt>
              </c:strCache>
            </c:strRef>
          </c:cat>
          <c:val>
            <c:numRef>
              <c:f>Sheet6!$B$5:$I$5</c:f>
              <c:numCache>
                <c:formatCode>###0%</c:formatCode>
                <c:ptCount val="8"/>
                <c:pt idx="0">
                  <c:v>6.4223403526533787E-2</c:v>
                </c:pt>
                <c:pt idx="1">
                  <c:v>8.2109370153756564E-2</c:v>
                </c:pt>
                <c:pt idx="2">
                  <c:v>2.6294521234047824E-2</c:v>
                </c:pt>
                <c:pt idx="3">
                  <c:v>2.4716743456270149E-2</c:v>
                </c:pt>
                <c:pt idx="4">
                  <c:v>1.2801313446739983E-2</c:v>
                </c:pt>
                <c:pt idx="5">
                  <c:v>1.1976140635680083E-2</c:v>
                </c:pt>
                <c:pt idx="6">
                  <c:v>2.8325230858794032E-2</c:v>
                </c:pt>
                <c:pt idx="7">
                  <c:v>3.5851773801561494E-2</c:v>
                </c:pt>
              </c:numCache>
            </c:numRef>
          </c:val>
        </c:ser>
        <c:ser>
          <c:idx val="4"/>
          <c:order val="4"/>
          <c:tx>
            <c:strRef>
              <c:f>Sheet6!$A$6</c:f>
              <c:strCache>
                <c:ptCount val="1"/>
                <c:pt idx="0">
                  <c:v>ადგილობრივი მუნიციპალიტეტიდან (N=87)</c:v>
                </c:pt>
              </c:strCache>
            </c:strRef>
          </c:tx>
          <c:invertIfNegative val="0"/>
          <c:cat>
            <c:strRef>
              <c:f>Sheet6!$B$1:$I$1</c:f>
              <c:strCache>
                <c:ptCount val="8"/>
                <c:pt idx="0">
                  <c:v>დევნილთა ყოველთვიური შემწეობა</c:v>
                </c:pt>
                <c:pt idx="1">
                  <c:v>დევნილთა საცხოვრებლით უზურნველყოფა</c:v>
                </c:pt>
                <c:pt idx="2">
                  <c:v>სამუშაოს მაძიებელთა რეგისტრაცია ერთიან ბაზაში  და დასაქმების ხელშეწყობა მათი გადამზადების, დატრეინინგებისა და ახალი უნარების განვითარების გზით.</c:v>
                </c:pt>
                <c:pt idx="3">
                  <c:v>პროფესიულ სასწავლებლებში 2016 წელს ჩარიცხული სიღარიბის ზღვარს ქვემოთ მყოფი დევნილი სტუდენტების ტრანსპორტირების ან ბინის ქირის უზრუნველყოფა.  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</c:v>
                </c:pt>
                <c:pt idx="5">
                  <c:v>სასოფლო-სამეურნეო კოოპერატივებში დევნილთა გაწევრიანების ხელშეწყობა</c:v>
                </c:pt>
                <c:pt idx="6">
                  <c:v>დევნილთა მცირე ბიზნეს (თვითდასაქმებაზე მიმართული ინიციატივების) ან სასოფლო სამეურნეო ინიციატივების  დაფინანსება. (საგრანტო პროგრამა)</c:v>
                </c:pt>
                <c:pt idx="7">
                  <c:v>მიკრო და მცირე ბიზნესის მხარდამჭერი საგრანტო პროგრამა, რომელიც გულისხმობს 5000 ლარის ფარგლებში ბიზნეს იდეის დაფინანსებას. </c:v>
                </c:pt>
              </c:strCache>
            </c:strRef>
          </c:cat>
          <c:val>
            <c:numRef>
              <c:f>Sheet6!$B$6:$I$6</c:f>
              <c:numCache>
                <c:formatCode>###0%</c:formatCode>
                <c:ptCount val="8"/>
                <c:pt idx="0">
                  <c:v>3.98396916809374E-2</c:v>
                </c:pt>
                <c:pt idx="1">
                  <c:v>4.1439394061889748E-2</c:v>
                </c:pt>
                <c:pt idx="2">
                  <c:v>1.273184523809523E-2</c:v>
                </c:pt>
                <c:pt idx="3">
                  <c:v>1.8817204301075315E-3</c:v>
                </c:pt>
                <c:pt idx="4">
                  <c:v>9.1046594982079117E-3</c:v>
                </c:pt>
                <c:pt idx="5">
                  <c:v>1.5997023809523781E-3</c:v>
                </c:pt>
                <c:pt idx="6">
                  <c:v>1.7861763493533449E-2</c:v>
                </c:pt>
                <c:pt idx="7">
                  <c:v>2.2289132104454761E-2</c:v>
                </c:pt>
              </c:numCache>
            </c:numRef>
          </c:val>
        </c:ser>
        <c:ser>
          <c:idx val="5"/>
          <c:order val="5"/>
          <c:tx>
            <c:strRef>
              <c:f>Sheet6!$A$7</c:f>
              <c:strCache>
                <c:ptCount val="1"/>
                <c:pt idx="0">
                  <c:v>სხვა დევნილისგან (N=403)</c:v>
                </c:pt>
              </c:strCache>
            </c:strRef>
          </c:tx>
          <c:invertIfNegative val="0"/>
          <c:cat>
            <c:strRef>
              <c:f>Sheet6!$B$1:$I$1</c:f>
              <c:strCache>
                <c:ptCount val="8"/>
                <c:pt idx="0">
                  <c:v>დევნილთა ყოველთვიური შემწეობა</c:v>
                </c:pt>
                <c:pt idx="1">
                  <c:v>დევნილთა საცხოვრებლით უზურნველყოფა</c:v>
                </c:pt>
                <c:pt idx="2">
                  <c:v>სამუშაოს მაძიებელთა რეგისტრაცია ერთიან ბაზაში  და დასაქმების ხელშეწყობა მათი გადამზადების, დატრეინინგებისა და ახალი უნარების განვითარების გზით.</c:v>
                </c:pt>
                <c:pt idx="3">
                  <c:v>პროფესიულ სასწავლებლებში 2016 წელს ჩარიცხული სიღარიბის ზღვარს ქვემოთ მყოფი დევნილი სტუდენტების ტრანსპორტირების ან ბინის ქირის უზრუნველყოფა.  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</c:v>
                </c:pt>
                <c:pt idx="5">
                  <c:v>სასოფლო-სამეურნეო კოოპერატივებში დევნილთა გაწევრიანების ხელშეწყობა</c:v>
                </c:pt>
                <c:pt idx="6">
                  <c:v>დევნილთა მცირე ბიზნეს (თვითდასაქმებაზე მიმართული ინიციატივების) ან სასოფლო სამეურნეო ინიციატივების  დაფინანსება. (საგრანტო პროგრამა)</c:v>
                </c:pt>
                <c:pt idx="7">
                  <c:v>მიკრო და მცირე ბიზნესის მხარდამჭერი საგრანტო პროგრამა, რომელიც გულისხმობს 5000 ლარის ფარგლებში ბიზნეს იდეის დაფინანსებას. </c:v>
                </c:pt>
              </c:strCache>
            </c:strRef>
          </c:cat>
          <c:val>
            <c:numRef>
              <c:f>Sheet6!$B$7:$I$7</c:f>
              <c:numCache>
                <c:formatCode>###0%</c:formatCode>
                <c:ptCount val="8"/>
                <c:pt idx="0">
                  <c:v>0.14606062049980764</c:v>
                </c:pt>
                <c:pt idx="1">
                  <c:v>0.22333478974807489</c:v>
                </c:pt>
                <c:pt idx="2">
                  <c:v>5.6197835712203152E-2</c:v>
                </c:pt>
                <c:pt idx="3">
                  <c:v>4.8490627028838017E-2</c:v>
                </c:pt>
                <c:pt idx="4">
                  <c:v>5.4953615297407769E-2</c:v>
                </c:pt>
                <c:pt idx="5">
                  <c:v>2.3411605749466491E-2</c:v>
                </c:pt>
                <c:pt idx="6">
                  <c:v>6.0658828875095744E-2</c:v>
                </c:pt>
                <c:pt idx="7">
                  <c:v>6.5763541858066543E-2</c:v>
                </c:pt>
              </c:numCache>
            </c:numRef>
          </c:val>
        </c:ser>
        <c:ser>
          <c:idx val="6"/>
          <c:order val="6"/>
          <c:tx>
            <c:strRef>
              <c:f>Sheet6!$A$8</c:f>
              <c:strCache>
                <c:ptCount val="1"/>
                <c:pt idx="0">
                  <c:v>ტელევიზიის მეშვეობით (N=536)</c:v>
                </c:pt>
              </c:strCache>
            </c:strRef>
          </c:tx>
          <c:invertIfNegative val="0"/>
          <c:cat>
            <c:strRef>
              <c:f>Sheet6!$B$1:$I$1</c:f>
              <c:strCache>
                <c:ptCount val="8"/>
                <c:pt idx="0">
                  <c:v>დევნილთა ყოველთვიური შემწეობა</c:v>
                </c:pt>
                <c:pt idx="1">
                  <c:v>დევნილთა საცხოვრებლით უზურნველყოფა</c:v>
                </c:pt>
                <c:pt idx="2">
                  <c:v>სამუშაოს მაძიებელთა რეგისტრაცია ერთიან ბაზაში  და დასაქმების ხელშეწყობა მათი გადამზადების, დატრეინინგებისა და ახალი უნარების განვითარების გზით.</c:v>
                </c:pt>
                <c:pt idx="3">
                  <c:v>პროფესიულ სასწავლებლებში 2016 წელს ჩარიცხული სიღარიბის ზღვარს ქვემოთ მყოფი დევნილი სტუდენტების ტრანსპორტირების ან ბინის ქირის უზრუნველყოფა.  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</c:v>
                </c:pt>
                <c:pt idx="5">
                  <c:v>სასოფლო-სამეურნეო კოოპერატივებში დევნილთა გაწევრიანების ხელშეწყობა</c:v>
                </c:pt>
                <c:pt idx="6">
                  <c:v>დევნილთა მცირე ბიზნეს (თვითდასაქმებაზე მიმართული ინიციატივების) ან სასოფლო სამეურნეო ინიციატივების  დაფინანსება. (საგრანტო პროგრამა)</c:v>
                </c:pt>
                <c:pt idx="7">
                  <c:v>მიკრო და მცირე ბიზნესის მხარდამჭერი საგრანტო პროგრამა, რომელიც გულისხმობს 5000 ლარის ფარგლებში ბიზნეს იდეის დაფინანსებას. </c:v>
                </c:pt>
              </c:strCache>
            </c:strRef>
          </c:cat>
          <c:val>
            <c:numRef>
              <c:f>Sheet6!$B$8:$I$8</c:f>
              <c:numCache>
                <c:formatCode>###0%</c:formatCode>
                <c:ptCount val="8"/>
                <c:pt idx="0">
                  <c:v>0.21030835107992424</c:v>
                </c:pt>
                <c:pt idx="1">
                  <c:v>0.29602520649742631</c:v>
                </c:pt>
                <c:pt idx="2">
                  <c:v>7.7670809523196965E-2</c:v>
                </c:pt>
                <c:pt idx="3">
                  <c:v>5.4154918240126318E-2</c:v>
                </c:pt>
                <c:pt idx="4">
                  <c:v>5.0084843355333572E-2</c:v>
                </c:pt>
                <c:pt idx="5">
                  <c:v>3.821148186019787E-2</c:v>
                </c:pt>
                <c:pt idx="6">
                  <c:v>8.0190685076572066E-2</c:v>
                </c:pt>
                <c:pt idx="7">
                  <c:v>8.8079553386153628E-2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4649984"/>
        <c:axId val="204651520"/>
      </c:barChart>
      <c:catAx>
        <c:axId val="204649984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en-US"/>
          </a:p>
        </c:txPr>
        <c:crossAx val="204651520"/>
        <c:crosses val="autoZero"/>
        <c:auto val="1"/>
        <c:lblAlgn val="ctr"/>
        <c:lblOffset val="100"/>
        <c:noMultiLvlLbl val="0"/>
      </c:catAx>
      <c:valAx>
        <c:axId val="204651520"/>
        <c:scaling>
          <c:orientation val="minMax"/>
        </c:scaling>
        <c:delete val="0"/>
        <c:axPos val="b"/>
        <c:majorGridlines/>
        <c:numFmt formatCode="###0%" sourceLinked="1"/>
        <c:majorTickMark val="out"/>
        <c:minorTickMark val="none"/>
        <c:tickLblPos val="nextTo"/>
        <c:crossAx val="204649984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800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8.6594440177739773E-3"/>
          <c:y val="2.3371462013194316E-2"/>
          <c:w val="0.9913405559822237"/>
          <c:h val="0.8622889621905376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</c:spPr>
          <c:invertIfNegative val="0"/>
          <c:dLbls>
            <c:txPr>
              <a:bodyPr/>
              <a:lstStyle/>
              <a:p>
                <a:pPr algn="ctr">
                  <a:defRPr lang="en-US" sz="1050" b="0" i="0" u="none" strike="noStrike" kern="1200" baseline="0">
                    <a:solidFill>
                      <a:srgbClr val="0C0C0C"/>
                    </a:solidFill>
                    <a:latin typeface="Sylfaen" pitchFamily="18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Sheet1!$A$2:$A$15</c:f>
              <c:strCache>
                <c:ptCount val="14"/>
                <c:pt idx="0">
                  <c:v>1990</c:v>
                </c:pt>
                <c:pt idx="1">
                  <c:v>1991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2001</c:v>
                </c:pt>
                <c:pt idx="11">
                  <c:v>2002</c:v>
                </c:pt>
                <c:pt idx="12">
                  <c:v>2003</c:v>
                </c:pt>
                <c:pt idx="13">
                  <c:v>2008</c:v>
                </c:pt>
              </c:strCache>
            </c:strRef>
          </c:cat>
          <c:val>
            <c:numRef>
              <c:f>Sheet1!$B$2:$B$15</c:f>
              <c:numCache>
                <c:formatCode>###0.0%</c:formatCode>
                <c:ptCount val="14"/>
                <c:pt idx="0">
                  <c:v>2.4839483652312314E-2</c:v>
                </c:pt>
                <c:pt idx="1">
                  <c:v>7.5016486949901082E-2</c:v>
                </c:pt>
                <c:pt idx="2">
                  <c:v>0.29307186225277038</c:v>
                </c:pt>
                <c:pt idx="3">
                  <c:v>0.44950814295941938</c:v>
                </c:pt>
                <c:pt idx="4">
                  <c:v>2.2706004487636232E-2</c:v>
                </c:pt>
                <c:pt idx="5" formatCode="####.0%">
                  <c:v>8.1711432938405722E-3</c:v>
                </c:pt>
                <c:pt idx="6">
                  <c:v>1.3142881825776423E-2</c:v>
                </c:pt>
                <c:pt idx="7" formatCode="####.0%">
                  <c:v>5.1662945241891974E-3</c:v>
                </c:pt>
                <c:pt idx="8" formatCode="####.0%">
                  <c:v>3.1555555555555256E-3</c:v>
                </c:pt>
                <c:pt idx="9" formatCode="####.0%">
                  <c:v>4.9936631351104781E-3</c:v>
                </c:pt>
                <c:pt idx="10" formatCode="####.0%">
                  <c:v>1.2903225806451526E-3</c:v>
                </c:pt>
                <c:pt idx="11" formatCode="####.0%">
                  <c:v>1.5777777777777641E-3</c:v>
                </c:pt>
                <c:pt idx="12" formatCode="####.0%">
                  <c:v>1.5997023809523675E-3</c:v>
                </c:pt>
                <c:pt idx="13">
                  <c:v>9.576067862410105E-2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200808320"/>
        <c:axId val="200809856"/>
      </c:barChart>
      <c:catAx>
        <c:axId val="200808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0809856"/>
        <c:crosses val="autoZero"/>
        <c:auto val="1"/>
        <c:lblAlgn val="ctr"/>
        <c:lblOffset val="100"/>
        <c:noMultiLvlLbl val="0"/>
      </c:catAx>
      <c:valAx>
        <c:axId val="200809856"/>
        <c:scaling>
          <c:orientation val="minMax"/>
          <c:max val="0.70000000000000062"/>
          <c:min val="0"/>
        </c:scaling>
        <c:delete val="0"/>
        <c:axPos val="l"/>
        <c:numFmt formatCode="###0.0%" sourceLinked="1"/>
        <c:majorTickMark val="out"/>
        <c:minorTickMark val="none"/>
        <c:tickLblPos val="none"/>
        <c:crossAx val="200808320"/>
        <c:crosses val="autoZero"/>
        <c:crossBetween val="between"/>
      </c:valAx>
      <c:spPr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200"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Sheet4!$B$2</c:f>
              <c:strCache>
                <c:ptCount val="1"/>
                <c:pt idx="0">
                  <c:v>1  დევნილთა ყოველთვიური შემწეობა</c:v>
                </c:pt>
              </c:strCache>
            </c:strRef>
          </c:tx>
          <c:invertIfNegative val="0"/>
          <c:cat>
            <c:strRef>
              <c:f>Sheet4!$C$1:$H$1</c:f>
              <c:strCache>
                <c:ptCount val="6"/>
                <c:pt idx="0">
                  <c:v>ქალაქი</c:v>
                </c:pt>
                <c:pt idx="1">
                  <c:v>სოფელი/დაბა</c:v>
                </c:pt>
                <c:pt idx="2">
                  <c:v>ძველი დევნილები</c:v>
                </c:pt>
                <c:pt idx="3">
                  <c:v>ახალი დევნილები</c:v>
                </c:pt>
                <c:pt idx="4">
                  <c:v>კოლექტიური დასახლება</c:v>
                </c:pt>
                <c:pt idx="5">
                  <c:v>კერძო დასახლება</c:v>
                </c:pt>
              </c:strCache>
            </c:strRef>
          </c:cat>
          <c:val>
            <c:numRef>
              <c:f>Sheet4!$C$2:$H$2</c:f>
              <c:numCache>
                <c:formatCode>###0%</c:formatCode>
                <c:ptCount val="6"/>
                <c:pt idx="0">
                  <c:v>0.1364573194339479</c:v>
                </c:pt>
                <c:pt idx="1">
                  <c:v>0.11713763240199968</c:v>
                </c:pt>
                <c:pt idx="2">
                  <c:v>0.13468385488758153</c:v>
                </c:pt>
                <c:pt idx="3">
                  <c:v>0.12528890464374318</c:v>
                </c:pt>
                <c:pt idx="4">
                  <c:v>0.11349954353138762</c:v>
                </c:pt>
                <c:pt idx="5">
                  <c:v>0.14761124458161412</c:v>
                </c:pt>
              </c:numCache>
            </c:numRef>
          </c:val>
        </c:ser>
        <c:ser>
          <c:idx val="1"/>
          <c:order val="1"/>
          <c:tx>
            <c:strRef>
              <c:f>Sheet4!$B$3</c:f>
              <c:strCache>
                <c:ptCount val="1"/>
                <c:pt idx="0">
                  <c:v>2  დევნილთა საცხოვრებლით უზურნველყოფა</c:v>
                </c:pt>
              </c:strCache>
            </c:strRef>
          </c:tx>
          <c:invertIfNegative val="0"/>
          <c:cat>
            <c:strRef>
              <c:f>Sheet4!$C$1:$H$1</c:f>
              <c:strCache>
                <c:ptCount val="6"/>
                <c:pt idx="0">
                  <c:v>ქალაქი</c:v>
                </c:pt>
                <c:pt idx="1">
                  <c:v>სოფელი/დაბა</c:v>
                </c:pt>
                <c:pt idx="2">
                  <c:v>ძველი დევნილები</c:v>
                </c:pt>
                <c:pt idx="3">
                  <c:v>ახალი დევნილები</c:v>
                </c:pt>
                <c:pt idx="4">
                  <c:v>კოლექტიური დასახლება</c:v>
                </c:pt>
                <c:pt idx="5">
                  <c:v>კერძო დასახლება</c:v>
                </c:pt>
              </c:strCache>
            </c:strRef>
          </c:cat>
          <c:val>
            <c:numRef>
              <c:f>Sheet4!$C$3:$H$3</c:f>
              <c:numCache>
                <c:formatCode>###0%</c:formatCode>
                <c:ptCount val="6"/>
                <c:pt idx="0">
                  <c:v>6.9960292999084739E-2</c:v>
                </c:pt>
                <c:pt idx="1">
                  <c:v>0</c:v>
                </c:pt>
                <c:pt idx="2">
                  <c:v>6.3884578779834889E-2</c:v>
                </c:pt>
                <c:pt idx="3">
                  <c:v>2.6666666666666616E-2</c:v>
                </c:pt>
                <c:pt idx="4">
                  <c:v>5.4793389599657266E-2</c:v>
                </c:pt>
                <c:pt idx="5">
                  <c:v>6.3351114768128769E-2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00836224"/>
        <c:axId val="200837760"/>
      </c:barChart>
      <c:catAx>
        <c:axId val="200836224"/>
        <c:scaling>
          <c:orientation val="minMax"/>
        </c:scaling>
        <c:delete val="0"/>
        <c:axPos val="b"/>
        <c:majorTickMark val="none"/>
        <c:minorTickMark val="none"/>
        <c:tickLblPos val="nextTo"/>
        <c:crossAx val="200837760"/>
        <c:crosses val="autoZero"/>
        <c:auto val="1"/>
        <c:lblAlgn val="ctr"/>
        <c:lblOffset val="100"/>
        <c:noMultiLvlLbl val="0"/>
      </c:catAx>
      <c:valAx>
        <c:axId val="200837760"/>
        <c:scaling>
          <c:orientation val="minMax"/>
        </c:scaling>
        <c:delete val="1"/>
        <c:axPos val="l"/>
        <c:numFmt formatCode="###0%" sourceLinked="1"/>
        <c:majorTickMark val="out"/>
        <c:minorTickMark val="none"/>
        <c:tickLblPos val="none"/>
        <c:crossAx val="20083622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Sheet5!$B$1</c:f>
              <c:strCache>
                <c:ptCount val="1"/>
                <c:pt idx="0">
                  <c:v>ქალაქი</c:v>
                </c:pt>
              </c:strCache>
            </c:strRef>
          </c:tx>
          <c:invertIfNegative val="0"/>
          <c:cat>
            <c:strRef>
              <c:f>Sheet5!$A$2:$A$9</c:f>
              <c:strCache>
                <c:ptCount val="8"/>
                <c:pt idx="0">
                  <c:v>  დევნილთა ყოველთვიური შემწეობა</c:v>
                </c:pt>
                <c:pt idx="1">
                  <c:v>  დევნილთა საცხოვრებლით უზურნველყოფა</c:v>
                </c:pt>
                <c:pt idx="2">
                  <c:v> მიკრო და მცირე ბიზნესის მხარდამჭერი საგრანტ</c:v>
                </c:pt>
                <c:pt idx="3">
                  <c:v>სამუშაოს მაძიებელთა (მათ შორის სამუშაოს მაძ</c:v>
                </c:pt>
                <c:pt idx="4">
                  <c:v>დევნილთა მცირე ბიზნეს (თვითდასაქმებაზე მიმა</c:v>
                </c:pt>
                <c:pt idx="5">
                  <c:v>პროფესიულ სასწავლებლებში 2016 წელს ჩარიცხული</c:v>
                </c:pt>
                <c:pt idx="6">
                  <c:v>დევნილთათვის მოსავლის დაზღვევის (აგროდაზღვ</c:v>
                </c:pt>
                <c:pt idx="7">
                  <c:v>სასოფლო-სამეურნეო კოოპერატივებში დევნილთა</c:v>
                </c:pt>
              </c:strCache>
            </c:strRef>
          </c:cat>
          <c:val>
            <c:numRef>
              <c:f>Sheet5!$B$2:$B$9</c:f>
              <c:numCache>
                <c:formatCode>###0.0%</c:formatCode>
                <c:ptCount val="8"/>
                <c:pt idx="0">
                  <c:v>0.94896102624753664</c:v>
                </c:pt>
                <c:pt idx="1">
                  <c:v>0.87993398376384502</c:v>
                </c:pt>
                <c:pt idx="2">
                  <c:v>0.28706915653755233</c:v>
                </c:pt>
                <c:pt idx="3">
                  <c:v>0.27358863516359361</c:v>
                </c:pt>
                <c:pt idx="4">
                  <c:v>0.24301993599542154</c:v>
                </c:pt>
                <c:pt idx="5">
                  <c:v>0.16615177991106392</c:v>
                </c:pt>
                <c:pt idx="6">
                  <c:v>0.13803741348277679</c:v>
                </c:pt>
                <c:pt idx="7">
                  <c:v>0.10737666297836312</c:v>
                </c:pt>
              </c:numCache>
            </c:numRef>
          </c:val>
        </c:ser>
        <c:ser>
          <c:idx val="1"/>
          <c:order val="1"/>
          <c:tx>
            <c:strRef>
              <c:f>Sheet5!$C$1</c:f>
              <c:strCache>
                <c:ptCount val="1"/>
                <c:pt idx="0">
                  <c:v>სოფელი/დაბა</c:v>
                </c:pt>
              </c:strCache>
            </c:strRef>
          </c:tx>
          <c:invertIfNegative val="0"/>
          <c:cat>
            <c:strRef>
              <c:f>Sheet5!$A$2:$A$9</c:f>
              <c:strCache>
                <c:ptCount val="8"/>
                <c:pt idx="0">
                  <c:v>  დევნილთა ყოველთვიური შემწეობა</c:v>
                </c:pt>
                <c:pt idx="1">
                  <c:v>  დევნილთა საცხოვრებლით უზურნველყოფა</c:v>
                </c:pt>
                <c:pt idx="2">
                  <c:v> მიკრო და მცირე ბიზნესის მხარდამჭერი საგრანტ</c:v>
                </c:pt>
                <c:pt idx="3">
                  <c:v>სამუშაოს მაძიებელთა (მათ შორის სამუშაოს მაძ</c:v>
                </c:pt>
                <c:pt idx="4">
                  <c:v>დევნილთა მცირე ბიზნეს (თვითდასაქმებაზე მიმა</c:v>
                </c:pt>
                <c:pt idx="5">
                  <c:v>პროფესიულ სასწავლებლებში 2016 წელს ჩარიცხული</c:v>
                </c:pt>
                <c:pt idx="6">
                  <c:v>დევნილთათვის მოსავლის დაზღვევის (აგროდაზღვ</c:v>
                </c:pt>
                <c:pt idx="7">
                  <c:v>სასოფლო-სამეურნეო კოოპერატივებში დევნილთა</c:v>
                </c:pt>
              </c:strCache>
            </c:strRef>
          </c:cat>
          <c:val>
            <c:numRef>
              <c:f>Sheet5!$C$2:$C$9</c:f>
              <c:numCache>
                <c:formatCode>###0.0%</c:formatCode>
                <c:ptCount val="8"/>
                <c:pt idx="0">
                  <c:v>0.96892428068130665</c:v>
                </c:pt>
                <c:pt idx="1">
                  <c:v>0.86013290742572135</c:v>
                </c:pt>
                <c:pt idx="2">
                  <c:v>0.34861907757576382</c:v>
                </c:pt>
                <c:pt idx="3">
                  <c:v>0.22939169705442142</c:v>
                </c:pt>
                <c:pt idx="4">
                  <c:v>0.39643876400827677</c:v>
                </c:pt>
                <c:pt idx="5">
                  <c:v>0.18214475647577599</c:v>
                </c:pt>
                <c:pt idx="6">
                  <c:v>0.34014793521503711</c:v>
                </c:pt>
                <c:pt idx="7">
                  <c:v>0.11712922165886416</c:v>
                </c:pt>
              </c:numCache>
            </c:numRef>
          </c:val>
        </c:ser>
        <c:ser>
          <c:idx val="2"/>
          <c:order val="2"/>
          <c:tx>
            <c:strRef>
              <c:f>Sheet5!$D$1</c:f>
              <c:strCache>
                <c:ptCount val="1"/>
                <c:pt idx="0">
                  <c:v>ძველი დევნილები</c:v>
                </c:pt>
              </c:strCache>
            </c:strRef>
          </c:tx>
          <c:invertIfNegative val="0"/>
          <c:cat>
            <c:strRef>
              <c:f>Sheet5!$A$2:$A$9</c:f>
              <c:strCache>
                <c:ptCount val="8"/>
                <c:pt idx="0">
                  <c:v>  დევნილთა ყოველთვიური შემწეობა</c:v>
                </c:pt>
                <c:pt idx="1">
                  <c:v>  დევნილთა საცხოვრებლით უზურნველყოფა</c:v>
                </c:pt>
                <c:pt idx="2">
                  <c:v> მიკრო და მცირე ბიზნესის მხარდამჭერი საგრანტ</c:v>
                </c:pt>
                <c:pt idx="3">
                  <c:v>სამუშაოს მაძიებელთა (მათ შორის სამუშაოს მაძ</c:v>
                </c:pt>
                <c:pt idx="4">
                  <c:v>დევნილთა მცირე ბიზნეს (თვითდასაქმებაზე მიმა</c:v>
                </c:pt>
                <c:pt idx="5">
                  <c:v>პროფესიულ სასწავლებლებში 2016 წელს ჩარიცხული</c:v>
                </c:pt>
                <c:pt idx="6">
                  <c:v>დევნილთათვის მოსავლის დაზღვევის (აგროდაზღვ</c:v>
                </c:pt>
                <c:pt idx="7">
                  <c:v>სასოფლო-სამეურნეო კოოპერატივებში დევნილთა</c:v>
                </c:pt>
              </c:strCache>
            </c:strRef>
          </c:cat>
          <c:val>
            <c:numRef>
              <c:f>Sheet5!$D$2:$D$9</c:f>
              <c:numCache>
                <c:formatCode>###0.0%</c:formatCode>
                <c:ptCount val="8"/>
                <c:pt idx="0">
                  <c:v>0.94761461930719471</c:v>
                </c:pt>
                <c:pt idx="1">
                  <c:v>0.87333702392234358</c:v>
                </c:pt>
                <c:pt idx="2">
                  <c:v>0.27125613295647577</c:v>
                </c:pt>
                <c:pt idx="3">
                  <c:v>0.27149824790825638</c:v>
                </c:pt>
                <c:pt idx="4">
                  <c:v>0.24086087376676091</c:v>
                </c:pt>
                <c:pt idx="5">
                  <c:v>0.16822146365791099</c:v>
                </c:pt>
                <c:pt idx="6">
                  <c:v>0.13931826249373774</c:v>
                </c:pt>
                <c:pt idx="7">
                  <c:v>0.10114557909285182</c:v>
                </c:pt>
              </c:numCache>
            </c:numRef>
          </c:val>
        </c:ser>
        <c:ser>
          <c:idx val="3"/>
          <c:order val="3"/>
          <c:tx>
            <c:strRef>
              <c:f>Sheet5!$E$1</c:f>
              <c:strCache>
                <c:ptCount val="1"/>
                <c:pt idx="0">
                  <c:v>ახალი დევნილები</c:v>
                </c:pt>
              </c:strCache>
            </c:strRef>
          </c:tx>
          <c:invertIfNegative val="0"/>
          <c:cat>
            <c:strRef>
              <c:f>Sheet5!$A$2:$A$9</c:f>
              <c:strCache>
                <c:ptCount val="8"/>
                <c:pt idx="0">
                  <c:v>  დევნილთა ყოველთვიური შემწეობა</c:v>
                </c:pt>
                <c:pt idx="1">
                  <c:v>  დევნილთა საცხოვრებლით უზურნველყოფა</c:v>
                </c:pt>
                <c:pt idx="2">
                  <c:v> მიკრო და მცირე ბიზნესის მხარდამჭერი საგრანტ</c:v>
                </c:pt>
                <c:pt idx="3">
                  <c:v>სამუშაოს მაძიებელთა (მათ შორის სამუშაოს მაძ</c:v>
                </c:pt>
                <c:pt idx="4">
                  <c:v>დევნილთა მცირე ბიზნეს (თვითდასაქმებაზე მიმა</c:v>
                </c:pt>
                <c:pt idx="5">
                  <c:v>პროფესიულ სასწავლებლებში 2016 წელს ჩარიცხული</c:v>
                </c:pt>
                <c:pt idx="6">
                  <c:v>დევნილთათვის მოსავლის დაზღვევის (აგროდაზღვ</c:v>
                </c:pt>
                <c:pt idx="7">
                  <c:v>სასოფლო-სამეურნეო კოოპერატივებში დევნილთა</c:v>
                </c:pt>
              </c:strCache>
            </c:strRef>
          </c:cat>
          <c:val>
            <c:numRef>
              <c:f>Sheet5!$E$2:$E$9</c:f>
              <c:numCache>
                <c:formatCode>###0.0%</c:formatCode>
                <c:ptCount val="8"/>
                <c:pt idx="0">
                  <c:v>0.98666666666666658</c:v>
                </c:pt>
                <c:pt idx="1">
                  <c:v>0.90782464846981092</c:v>
                </c:pt>
                <c:pt idx="2">
                  <c:v>0.49930757414628441</c:v>
                </c:pt>
                <c:pt idx="3">
                  <c:v>0.23185158927094418</c:v>
                </c:pt>
                <c:pt idx="4">
                  <c:v>0.46539524991137904</c:v>
                </c:pt>
                <c:pt idx="5">
                  <c:v>0.17044546850998502</c:v>
                </c:pt>
                <c:pt idx="6">
                  <c:v>0.39703651187522254</c:v>
                </c:pt>
                <c:pt idx="7">
                  <c:v>0.17166962070187869</c:v>
                </c:pt>
              </c:numCache>
            </c:numRef>
          </c:val>
        </c:ser>
        <c:ser>
          <c:idx val="4"/>
          <c:order val="4"/>
          <c:tx>
            <c:strRef>
              <c:f>Sheet5!$F$1</c:f>
              <c:strCache>
                <c:ptCount val="1"/>
                <c:pt idx="0">
                  <c:v>კოლექტიური დასახლება</c:v>
                </c:pt>
              </c:strCache>
            </c:strRef>
          </c:tx>
          <c:invertIfNegative val="0"/>
          <c:cat>
            <c:strRef>
              <c:f>Sheet5!$A$2:$A$9</c:f>
              <c:strCache>
                <c:ptCount val="8"/>
                <c:pt idx="0">
                  <c:v>  დევნილთა ყოველთვიური შემწეობა</c:v>
                </c:pt>
                <c:pt idx="1">
                  <c:v>  დევნილთა საცხოვრებლით უზურნველყოფა</c:v>
                </c:pt>
                <c:pt idx="2">
                  <c:v> მიკრო და მცირე ბიზნესის მხარდამჭერი საგრანტ</c:v>
                </c:pt>
                <c:pt idx="3">
                  <c:v>სამუშაოს მაძიებელთა (მათ შორის სამუშაოს მაძ</c:v>
                </c:pt>
                <c:pt idx="4">
                  <c:v>დევნილთა მცირე ბიზნეს (თვითდასაქმებაზე მიმა</c:v>
                </c:pt>
                <c:pt idx="5">
                  <c:v>პროფესიულ სასწავლებლებში 2016 წელს ჩარიცხული</c:v>
                </c:pt>
                <c:pt idx="6">
                  <c:v>დევნილთათვის მოსავლის დაზღვევის (აგროდაზღვ</c:v>
                </c:pt>
                <c:pt idx="7">
                  <c:v>სასოფლო-სამეურნეო კოოპერატივებში დევნილთა</c:v>
                </c:pt>
              </c:strCache>
            </c:strRef>
          </c:cat>
          <c:val>
            <c:numRef>
              <c:f>Sheet5!$F$2:$F$9</c:f>
              <c:numCache>
                <c:formatCode>###0.0%</c:formatCode>
                <c:ptCount val="8"/>
                <c:pt idx="0">
                  <c:v>0.94224534997700049</c:v>
                </c:pt>
                <c:pt idx="1">
                  <c:v>0.86043870168617465</c:v>
                </c:pt>
                <c:pt idx="2">
                  <c:v>0.30610209595837584</c:v>
                </c:pt>
                <c:pt idx="3">
                  <c:v>0.2460580010136614</c:v>
                </c:pt>
                <c:pt idx="4">
                  <c:v>0.26290572762547182</c:v>
                </c:pt>
                <c:pt idx="5">
                  <c:v>0.17683491545123162</c:v>
                </c:pt>
                <c:pt idx="6">
                  <c:v>0.16711043838992934</c:v>
                </c:pt>
                <c:pt idx="7">
                  <c:v>8.1897482356920237E-2</c:v>
                </c:pt>
              </c:numCache>
            </c:numRef>
          </c:val>
        </c:ser>
        <c:ser>
          <c:idx val="5"/>
          <c:order val="5"/>
          <c:tx>
            <c:strRef>
              <c:f>Sheet5!$G$1</c:f>
              <c:strCache>
                <c:ptCount val="1"/>
                <c:pt idx="0">
                  <c:v>კერძო დასახლება</c:v>
                </c:pt>
              </c:strCache>
            </c:strRef>
          </c:tx>
          <c:invertIfNegative val="0"/>
          <c:cat>
            <c:strRef>
              <c:f>Sheet5!$A$2:$A$9</c:f>
              <c:strCache>
                <c:ptCount val="8"/>
                <c:pt idx="0">
                  <c:v>  დევნილთა ყოველთვიური შემწეობა</c:v>
                </c:pt>
                <c:pt idx="1">
                  <c:v>  დევნილთა საცხოვრებლით უზურნველყოფა</c:v>
                </c:pt>
                <c:pt idx="2">
                  <c:v> მიკრო და მცირე ბიზნესის მხარდამჭერი საგრანტ</c:v>
                </c:pt>
                <c:pt idx="3">
                  <c:v>სამუშაოს მაძიებელთა (მათ შორის სამუშაოს მაძ</c:v>
                </c:pt>
                <c:pt idx="4">
                  <c:v>დევნილთა მცირე ბიზნეს (თვითდასაქმებაზე მიმა</c:v>
                </c:pt>
                <c:pt idx="5">
                  <c:v>პროფესიულ სასწავლებლებში 2016 წელს ჩარიცხული</c:v>
                </c:pt>
                <c:pt idx="6">
                  <c:v>დევნილთათვის მოსავლის დაზღვევის (აგროდაზღვ</c:v>
                </c:pt>
                <c:pt idx="7">
                  <c:v>სასოფლო-სამეურნეო კოოპერატივებში დევნილთა</c:v>
                </c:pt>
              </c:strCache>
            </c:strRef>
          </c:cat>
          <c:val>
            <c:numRef>
              <c:f>Sheet5!$G$2:$G$9</c:f>
              <c:numCache>
                <c:formatCode>###0.0%</c:formatCode>
                <c:ptCount val="8"/>
                <c:pt idx="0">
                  <c:v>0.95848360537736776</c:v>
                </c:pt>
                <c:pt idx="1">
                  <c:v>0.88857594694428044</c:v>
                </c:pt>
                <c:pt idx="2">
                  <c:v>0.28894961391782786</c:v>
                </c:pt>
                <c:pt idx="3">
                  <c:v>0.28182511867154658</c:v>
                </c:pt>
                <c:pt idx="4">
                  <c:v>0.26676184889130267</c:v>
                </c:pt>
                <c:pt idx="5">
                  <c:v>0.16267279145196978</c:v>
                </c:pt>
                <c:pt idx="6">
                  <c:v>0.16732576838536864</c:v>
                </c:pt>
                <c:pt idx="7">
                  <c:v>0.12737890659688056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2332416"/>
        <c:axId val="202338304"/>
      </c:barChart>
      <c:catAx>
        <c:axId val="202332416"/>
        <c:scaling>
          <c:orientation val="minMax"/>
        </c:scaling>
        <c:delete val="0"/>
        <c:axPos val="l"/>
        <c:majorTickMark val="out"/>
        <c:minorTickMark val="none"/>
        <c:tickLblPos val="nextTo"/>
        <c:crossAx val="202338304"/>
        <c:crosses val="autoZero"/>
        <c:auto val="1"/>
        <c:lblAlgn val="ctr"/>
        <c:lblOffset val="100"/>
        <c:noMultiLvlLbl val="0"/>
      </c:catAx>
      <c:valAx>
        <c:axId val="202338304"/>
        <c:scaling>
          <c:orientation val="minMax"/>
        </c:scaling>
        <c:delete val="0"/>
        <c:axPos val="b"/>
        <c:numFmt formatCode="###0.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2023324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lang="en-US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ka-GE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rPr>
              <a:t>სპონტანური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lang="en-US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ka-GE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rPr>
              <a:t>პირველი ხსენება</a:t>
            </a:r>
            <a:endParaRPr lang="en-US" sz="1200" b="0" i="0" u="none" strike="noStrike" kern="1200" baseline="0" smtClean="0">
              <a:solidFill>
                <a:srgbClr val="0C0C0C"/>
              </a:solidFill>
              <a:effectLst/>
              <a:latin typeface="+mn-lt"/>
              <a:ea typeface="+mn-ea"/>
              <a:cs typeface="+mn-cs"/>
            </a:endParaRPr>
          </a:p>
        </c:rich>
      </c:tx>
      <c:layout>
        <c:manualLayout>
          <c:xMode val="edge"/>
          <c:yMode val="edge"/>
          <c:x val="0.39959261926643685"/>
          <c:y val="2.0110307157551251E-2"/>
        </c:manualLayout>
      </c:layout>
      <c:overlay val="1"/>
    </c:title>
    <c:autoTitleDeleted val="0"/>
    <c:plotArea>
      <c:layout>
        <c:manualLayout>
          <c:layoutTarget val="inner"/>
          <c:xMode val="edge"/>
          <c:yMode val="edge"/>
          <c:x val="0.22870821500180771"/>
          <c:y val="0.13043661772008228"/>
          <c:w val="0.57718077335501961"/>
          <c:h val="0.8345107114989004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პირველი დასახელება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</c:spPr>
          <c:invertIfNegative val="0"/>
          <c:dLbls>
            <c:txPr>
              <a:bodyPr/>
              <a:lstStyle/>
              <a:p>
                <a:pPr>
                  <a:defRPr sz="1000">
                    <a:latin typeface="Sylfaen" pitchFamily="18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Sheet1!$A$2:$A$28</c:f>
              <c:strCache>
                <c:ptCount val="9"/>
                <c:pt idx="0">
                  <c:v>ბინით უზრუნველყოფა</c:v>
                </c:pt>
                <c:pt idx="1">
                  <c:v>დასაქმებაში ხელშეწყობა</c:v>
                </c:pt>
                <c:pt idx="2">
                  <c:v>სოციალური დახმარების გაზრდა</c:v>
                </c:pt>
                <c:pt idx="3">
                  <c:v>საცხოვრებლის რემონტი</c:v>
                </c:pt>
                <c:pt idx="4">
                  <c:v>სამედიცინო დაზღვევა</c:v>
                </c:pt>
                <c:pt idx="5">
                  <c:v>შეღავათები კომუნალურებზე</c:v>
                </c:pt>
                <c:pt idx="6">
                  <c:v>პროფესიული გათალების ხელშეწყობა </c:v>
                </c:pt>
                <c:pt idx="7">
                  <c:v>მიკრო და მცირე ბიზნესის მხარდამჭერი საგრანტო პროგრამა</c:v>
                </c:pt>
                <c:pt idx="8">
                  <c:v>არ ვიცი</c:v>
                </c:pt>
              </c:strCache>
            </c:strRef>
          </c:cat>
          <c:val>
            <c:numRef>
              <c:f>Sheet1!$B$2:$B$28</c:f>
              <c:numCache>
                <c:formatCode>###0%</c:formatCode>
                <c:ptCount val="9"/>
                <c:pt idx="0">
                  <c:v>0.4702340192949373</c:v>
                </c:pt>
                <c:pt idx="1">
                  <c:v>0.22677645280111342</c:v>
                </c:pt>
                <c:pt idx="2">
                  <c:v>7.6390184007182838E-2</c:v>
                </c:pt>
                <c:pt idx="3">
                  <c:v>3.6941508478552217E-2</c:v>
                </c:pt>
                <c:pt idx="4">
                  <c:v>2.7008905710635373E-2</c:v>
                </c:pt>
                <c:pt idx="5">
                  <c:v>1.7514207990651096E-2</c:v>
                </c:pt>
                <c:pt idx="6">
                  <c:v>1.4980989405331461E-2</c:v>
                </c:pt>
                <c:pt idx="7">
                  <c:v>8.1033474142345029E-3</c:v>
                </c:pt>
                <c:pt idx="8">
                  <c:v>6.0158008259896874E-2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198664192"/>
        <c:axId val="198665728"/>
      </c:barChart>
      <c:catAx>
        <c:axId val="198664192"/>
        <c:scaling>
          <c:orientation val="maxMin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198665728"/>
        <c:crosses val="autoZero"/>
        <c:auto val="1"/>
        <c:lblAlgn val="ctr"/>
        <c:lblOffset val="100"/>
        <c:noMultiLvlLbl val="0"/>
      </c:catAx>
      <c:valAx>
        <c:axId val="198665728"/>
        <c:scaling>
          <c:orientation val="minMax"/>
          <c:max val="0.9"/>
        </c:scaling>
        <c:delete val="1"/>
        <c:axPos val="t"/>
        <c:numFmt formatCode="###0%" sourceLinked="1"/>
        <c:majorTickMark val="out"/>
        <c:minorTickMark val="none"/>
        <c:tickLblPos val="none"/>
        <c:crossAx val="19866419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200"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lang="en-US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ka-GE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rPr>
              <a:t>სპონტანური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lang="en-US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ka-GE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rPr>
              <a:t>მეორე ხსენება</a:t>
            </a:r>
            <a:endParaRPr lang="en-US" sz="1200" b="0" i="0" u="none" strike="noStrike" kern="1200" baseline="0" smtClean="0">
              <a:solidFill>
                <a:srgbClr val="0C0C0C"/>
              </a:solidFill>
              <a:effectLst/>
              <a:latin typeface="+mn-lt"/>
              <a:ea typeface="+mn-ea"/>
              <a:cs typeface="+mn-cs"/>
            </a:endParaRPr>
          </a:p>
        </c:rich>
      </c:tx>
      <c:layout>
        <c:manualLayout>
          <c:xMode val="edge"/>
          <c:yMode val="edge"/>
          <c:x val="0.11021052795474655"/>
          <c:y val="2.7027027027027126E-2"/>
        </c:manualLayout>
      </c:layout>
      <c:overlay val="1"/>
    </c:title>
    <c:autoTitleDeleted val="0"/>
    <c:plotArea>
      <c:layout>
        <c:manualLayout>
          <c:layoutTarget val="inner"/>
          <c:xMode val="edge"/>
          <c:yMode val="edge"/>
          <c:x val="9.429976534596364E-2"/>
          <c:y val="0.10933727034120763"/>
          <c:w val="0.74595115827913006"/>
          <c:h val="0.8640294034191701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Sheet1!$C$1</c:f>
              <c:strCache>
                <c:ptCount val="1"/>
                <c:pt idx="0">
                  <c:v>მეორე დასახელება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</c:spPr>
          <c:invertIfNegative val="0"/>
          <c:dLbls>
            <c:txPr>
              <a:bodyPr/>
              <a:lstStyle/>
              <a:p>
                <a:pPr algn="ctr">
                  <a:defRPr lang="en-US" sz="1000" b="0" i="0" u="none" strike="noStrike" kern="1200" baseline="0">
                    <a:solidFill>
                      <a:srgbClr val="0C0C0C"/>
                    </a:solidFill>
                    <a:latin typeface="Sylfaen" pitchFamily="18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Sheet1!$C$2:$C$28</c:f>
              <c:numCache>
                <c:formatCode>###0%</c:formatCode>
                <c:ptCount val="9"/>
                <c:pt idx="0">
                  <c:v>0.23570231811718276</c:v>
                </c:pt>
                <c:pt idx="1">
                  <c:v>0.24209891280184656</c:v>
                </c:pt>
                <c:pt idx="2">
                  <c:v>0.14251249834533719</c:v>
                </c:pt>
                <c:pt idx="3">
                  <c:v>5.990706741588038E-2</c:v>
                </c:pt>
                <c:pt idx="4">
                  <c:v>5.3367908776373527E-2</c:v>
                </c:pt>
                <c:pt idx="5">
                  <c:v>2.7348527418338455E-2</c:v>
                </c:pt>
                <c:pt idx="6">
                  <c:v>3.8481300732273488E-2</c:v>
                </c:pt>
                <c:pt idx="7">
                  <c:v>8.8524626478345778E-3</c:v>
                </c:pt>
                <c:pt idx="8">
                  <c:v>1.687439134017496E-2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199566848"/>
        <c:axId val="199568384"/>
      </c:barChart>
      <c:catAx>
        <c:axId val="199566848"/>
        <c:scaling>
          <c:orientation val="maxMin"/>
        </c:scaling>
        <c:delete val="1"/>
        <c:axPos val="l"/>
        <c:majorGridlines/>
        <c:numFmt formatCode="General" sourceLinked="1"/>
        <c:majorTickMark val="out"/>
        <c:minorTickMark val="none"/>
        <c:tickLblPos val="none"/>
        <c:crossAx val="199568384"/>
        <c:crosses val="autoZero"/>
        <c:auto val="1"/>
        <c:lblAlgn val="ctr"/>
        <c:lblOffset val="100"/>
        <c:noMultiLvlLbl val="0"/>
      </c:catAx>
      <c:valAx>
        <c:axId val="199568384"/>
        <c:scaling>
          <c:orientation val="minMax"/>
          <c:max val="0.9"/>
        </c:scaling>
        <c:delete val="1"/>
        <c:axPos val="t"/>
        <c:numFmt formatCode="###0%" sourceLinked="1"/>
        <c:majorTickMark val="out"/>
        <c:minorTickMark val="none"/>
        <c:tickLblPos val="none"/>
        <c:crossAx val="199566848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200"/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lang="en-US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ka-GE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rPr>
              <a:t>სპონტანური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lang="en-US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ka-GE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rPr>
              <a:t>მესამე ხსენება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lang="en-US" sz="1200" b="0" i="0" u="none" strike="noStrike" kern="1200" baseline="0" smtClean="0">
                <a:solidFill>
                  <a:srgbClr val="0C0C0C"/>
                </a:solidFill>
                <a:effectLst/>
                <a:latin typeface="+mn-lt"/>
                <a:ea typeface="+mn-ea"/>
                <a:cs typeface="+mn-cs"/>
              </a:defRPr>
            </a:pPr>
            <a:endParaRPr lang="en-US" sz="1200" b="0" i="0" u="none" strike="noStrike" kern="1200" baseline="0" smtClean="0">
              <a:solidFill>
                <a:srgbClr val="0C0C0C"/>
              </a:solidFill>
              <a:effectLst/>
              <a:latin typeface="+mn-lt"/>
              <a:ea typeface="+mn-ea"/>
              <a:cs typeface="+mn-cs"/>
            </a:endParaRPr>
          </a:p>
        </c:rich>
      </c:tx>
      <c:layout>
        <c:manualLayout>
          <c:xMode val="edge"/>
          <c:yMode val="edge"/>
          <c:x val="0.2133793124924272"/>
          <c:y val="2.2522522522522542E-2"/>
        </c:manualLayout>
      </c:layout>
      <c:overlay val="1"/>
    </c:title>
    <c:autoTitleDeleted val="0"/>
    <c:plotArea>
      <c:layout>
        <c:manualLayout>
          <c:layoutTarget val="inner"/>
          <c:xMode val="edge"/>
          <c:yMode val="edge"/>
          <c:x val="9.429976534596364E-2"/>
          <c:y val="0.10708501808895519"/>
          <c:w val="0.74595115827913006"/>
          <c:h val="0.8640294034191701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Sheet1!$D$1</c:f>
              <c:strCache>
                <c:ptCount val="1"/>
                <c:pt idx="0">
                  <c:v>მესამე და შემდგომი დასახელება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</c:spPr>
          <c:invertIfNegative val="0"/>
          <c:dLbls>
            <c:txPr>
              <a:bodyPr/>
              <a:lstStyle/>
              <a:p>
                <a:pPr algn="ctr">
                  <a:defRPr lang="en-US" sz="1000" b="0" i="0" u="none" strike="noStrike" kern="1200" baseline="0">
                    <a:solidFill>
                      <a:srgbClr val="0C0C0C"/>
                    </a:solidFill>
                    <a:latin typeface="Sylfaen" pitchFamily="18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Sheet1!$D$2:$D$28</c:f>
              <c:numCache>
                <c:formatCode>###0%</c:formatCode>
                <c:ptCount val="9"/>
                <c:pt idx="0">
                  <c:v>5.822559990572955E-2</c:v>
                </c:pt>
                <c:pt idx="1">
                  <c:v>0.20446399602711604</c:v>
                </c:pt>
                <c:pt idx="2">
                  <c:v>0.10351954611210239</c:v>
                </c:pt>
                <c:pt idx="3">
                  <c:v>4.0537853432978402E-2</c:v>
                </c:pt>
                <c:pt idx="4">
                  <c:v>0.11588381831063758</c:v>
                </c:pt>
                <c:pt idx="5">
                  <c:v>5.7058042485723187E-2</c:v>
                </c:pt>
                <c:pt idx="6">
                  <c:v>0.14132417893471894</c:v>
                </c:pt>
                <c:pt idx="7">
                  <c:v>2.3455699424195956E-2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203275264"/>
        <c:axId val="203277056"/>
      </c:barChart>
      <c:catAx>
        <c:axId val="203275264"/>
        <c:scaling>
          <c:orientation val="maxMin"/>
        </c:scaling>
        <c:delete val="1"/>
        <c:axPos val="l"/>
        <c:majorGridlines/>
        <c:numFmt formatCode="General" sourceLinked="1"/>
        <c:majorTickMark val="out"/>
        <c:minorTickMark val="none"/>
        <c:tickLblPos val="none"/>
        <c:crossAx val="203277056"/>
        <c:crosses val="autoZero"/>
        <c:auto val="1"/>
        <c:lblAlgn val="ctr"/>
        <c:lblOffset val="100"/>
        <c:noMultiLvlLbl val="0"/>
      </c:catAx>
      <c:valAx>
        <c:axId val="203277056"/>
        <c:scaling>
          <c:orientation val="minMax"/>
          <c:max val="0.9"/>
        </c:scaling>
        <c:delete val="1"/>
        <c:axPos val="t"/>
        <c:numFmt formatCode="###0%" sourceLinked="1"/>
        <c:majorTickMark val="out"/>
        <c:minorTickMark val="none"/>
        <c:tickLblPos val="none"/>
        <c:crossAx val="20327526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200"/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90420828595938E-2"/>
          <c:y val="8.4348795651667793E-2"/>
          <c:w val="0.89758226281118347"/>
          <c:h val="0.8099040931310486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Sheet1!$A$1</c:f>
              <c:strCache>
                <c:ptCount val="1"/>
                <c:pt idx="0">
                  <c:v>Column1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</c:spPr>
          <c:invertIfNegative val="0"/>
          <c:dLbls>
            <c:txPr>
              <a:bodyPr/>
              <a:lstStyle/>
              <a:p>
                <a:pPr algn="ctr">
                  <a:defRPr lang="en-US" sz="1050" b="0" i="0" u="none" strike="noStrike" kern="1200" baseline="0">
                    <a:solidFill>
                      <a:srgbClr val="0C0C0C"/>
                    </a:solidFill>
                    <a:latin typeface="Sylfaen" pitchFamily="18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Sheet1!$A$2:$A$3</c:f>
              <c:numCache>
                <c:formatCode>General</c:formatCode>
                <c:ptCount val="2"/>
              </c:numCache>
            </c:numRef>
          </c:val>
        </c:ser>
        <c:ser>
          <c:idx val="1"/>
          <c:order val="1"/>
          <c:tx>
            <c:strRef>
              <c:f>Sheet1!$B$1</c:f>
              <c:strCache>
                <c:ptCount val="1"/>
                <c:pt idx="0">
                  <c:v>სმენია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Sheet1!$B$2:$B$3</c:f>
              <c:numCache>
                <c:formatCode>0.0%</c:formatCode>
                <c:ptCount val="2"/>
                <c:pt idx="0">
                  <c:v>0.99402539408455204</c:v>
                </c:pt>
                <c:pt idx="1">
                  <c:v>0.43065430818002781</c:v>
                </c:pt>
              </c:numCache>
            </c:numRef>
          </c:val>
        </c:ser>
        <c:ser>
          <c:idx val="2"/>
          <c:order val="2"/>
          <c:tx>
            <c:strRef>
              <c:f>Sheet1!$C$1</c:f>
              <c:strCache>
                <c:ptCount val="1"/>
                <c:pt idx="0">
                  <c:v>არ სმენია</c:v>
                </c:pt>
              </c:strCache>
            </c:strRef>
          </c:tx>
          <c:spPr>
            <a:solidFill>
              <a:schemeClr val="accent5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Sheet1!$C$2:$C$3</c:f>
              <c:numCache>
                <c:formatCode>0.0%</c:formatCode>
                <c:ptCount val="2"/>
                <c:pt idx="0">
                  <c:v>6.0000000000000105E-3</c:v>
                </c:pt>
                <c:pt idx="1">
                  <c:v>0.5693456918199683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202640384"/>
        <c:axId val="202666752"/>
      </c:barChart>
      <c:catAx>
        <c:axId val="202640384"/>
        <c:scaling>
          <c:orientation val="maxMin"/>
        </c:scaling>
        <c:delete val="1"/>
        <c:axPos val="l"/>
        <c:majorGridlines/>
        <c:numFmt formatCode="General" sourceLinked="1"/>
        <c:majorTickMark val="out"/>
        <c:minorTickMark val="none"/>
        <c:tickLblPos val="none"/>
        <c:crossAx val="202666752"/>
        <c:crosses val="autoZero"/>
        <c:auto val="1"/>
        <c:lblAlgn val="ctr"/>
        <c:lblOffset val="100"/>
        <c:noMultiLvlLbl val="0"/>
      </c:catAx>
      <c:valAx>
        <c:axId val="202666752"/>
        <c:scaling>
          <c:orientation val="minMax"/>
        </c:scaling>
        <c:delete val="1"/>
        <c:axPos val="t"/>
        <c:numFmt formatCode="General" sourceLinked="1"/>
        <c:majorTickMark val="out"/>
        <c:minorTickMark val="none"/>
        <c:tickLblPos val="none"/>
        <c:crossAx val="202640384"/>
        <c:crosses val="autoZero"/>
        <c:crossBetween val="between"/>
      </c:valAx>
    </c:plotArea>
    <c:legend>
      <c:legendPos val="r"/>
      <c:legendEntry>
        <c:idx val="0"/>
        <c:delete val="1"/>
      </c:legendEntry>
      <c:layout>
        <c:manualLayout>
          <c:xMode val="edge"/>
          <c:yMode val="edge"/>
          <c:x val="8.8352462047628491E-2"/>
          <c:y val="0.90929425483814674"/>
          <c:w val="0.89382364781115842"/>
          <c:h val="6.54121957727858E-2"/>
        </c:manualLayout>
      </c:layout>
      <c:overlay val="1"/>
      <c:txPr>
        <a:bodyPr/>
        <a:lstStyle/>
        <a:p>
          <a:pPr>
            <a:defRPr sz="1200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200"/>
      </a:pPr>
      <a:endParaRPr lang="en-US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'[Chart in Microsoft Office PowerPoint]Sheet2'!$B$1</c:f>
              <c:strCache>
                <c:ptCount val="1"/>
                <c:pt idx="0">
                  <c:v>სრულიად არ არის მორგებული</c:v>
                </c:pt>
              </c:strCache>
            </c:strRef>
          </c:tx>
          <c:invertIfNegative val="0"/>
          <c:cat>
            <c:strRef>
              <c:f>'[Chart in Microsoft Office PowerPoint]Sheet2'!$A$2:$A$9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'[Chart in Microsoft Office PowerPoint]Sheet2'!$B$2:$B$9</c:f>
              <c:numCache>
                <c:formatCode>###0%</c:formatCode>
                <c:ptCount val="8"/>
                <c:pt idx="0">
                  <c:v>0.47146825047250185</c:v>
                </c:pt>
                <c:pt idx="1">
                  <c:v>0.33625142100845251</c:v>
                </c:pt>
                <c:pt idx="2">
                  <c:v>0.3592278261562038</c:v>
                </c:pt>
                <c:pt idx="3">
                  <c:v>0.14933794734339861</c:v>
                </c:pt>
                <c:pt idx="4">
                  <c:v>9.4257410585678589E-2</c:v>
                </c:pt>
                <c:pt idx="5">
                  <c:v>0.16638960880047954</c:v>
                </c:pt>
                <c:pt idx="6">
                  <c:v>0.19814142075559171</c:v>
                </c:pt>
                <c:pt idx="7">
                  <c:v>0.22879532573057329</c:v>
                </c:pt>
              </c:numCache>
            </c:numRef>
          </c:val>
        </c:ser>
        <c:ser>
          <c:idx val="1"/>
          <c:order val="1"/>
          <c:tx>
            <c:strRef>
              <c:f>'[Chart in Microsoft Office PowerPoint]Sheet2'!$C$1</c:f>
              <c:strCache>
                <c:ptCount val="1"/>
                <c:pt idx="0">
                  <c:v>არ არის მორგებული</c:v>
                </c:pt>
              </c:strCache>
            </c:strRef>
          </c:tx>
          <c:invertIfNegative val="0"/>
          <c:cat>
            <c:strRef>
              <c:f>'[Chart in Microsoft Office PowerPoint]Sheet2'!$A$2:$A$9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'[Chart in Microsoft Office PowerPoint]Sheet2'!$C$2:$C$9</c:f>
              <c:numCache>
                <c:formatCode>###0%</c:formatCode>
                <c:ptCount val="8"/>
                <c:pt idx="0">
                  <c:v>0.13816304128748791</c:v>
                </c:pt>
                <c:pt idx="1">
                  <c:v>0.1220409725865398</c:v>
                </c:pt>
                <c:pt idx="2">
                  <c:v>7.1710935370619483E-2</c:v>
                </c:pt>
                <c:pt idx="3">
                  <c:v>5.8417224785817741E-2</c:v>
                </c:pt>
                <c:pt idx="4">
                  <c:v>5.215448786634911E-2</c:v>
                </c:pt>
                <c:pt idx="5">
                  <c:v>3.8643207575002177E-2</c:v>
                </c:pt>
                <c:pt idx="6">
                  <c:v>7.2804714426359038E-2</c:v>
                </c:pt>
                <c:pt idx="7">
                  <c:v>4.3367651274755413E-2</c:v>
                </c:pt>
              </c:numCache>
            </c:numRef>
          </c:val>
        </c:ser>
        <c:ser>
          <c:idx val="2"/>
          <c:order val="2"/>
          <c:tx>
            <c:strRef>
              <c:f>'[Chart in Microsoft Office PowerPoint]Sheet2'!$D$1</c:f>
              <c:strCache>
                <c:ptCount val="1"/>
                <c:pt idx="0">
                  <c:v>მეტ ნაკლებად მორგებულია</c:v>
                </c:pt>
              </c:strCache>
            </c:strRef>
          </c:tx>
          <c:invertIfNegative val="0"/>
          <c:cat>
            <c:strRef>
              <c:f>'[Chart in Microsoft Office PowerPoint]Sheet2'!$A$2:$A$9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'[Chart in Microsoft Office PowerPoint]Sheet2'!$D$2:$D$9</c:f>
              <c:numCache>
                <c:formatCode>###0%</c:formatCode>
                <c:ptCount val="8"/>
                <c:pt idx="0">
                  <c:v>0.17148791108776268</c:v>
                </c:pt>
                <c:pt idx="1">
                  <c:v>0.16903525000763081</c:v>
                </c:pt>
                <c:pt idx="2">
                  <c:v>9.4478333690736604E-2</c:v>
                </c:pt>
                <c:pt idx="3">
                  <c:v>8.6941927773871067E-2</c:v>
                </c:pt>
                <c:pt idx="4">
                  <c:v>0.14747342380763442</c:v>
                </c:pt>
                <c:pt idx="5">
                  <c:v>8.6711842415127027E-2</c:v>
                </c:pt>
                <c:pt idx="6">
                  <c:v>0.12605440610466875</c:v>
                </c:pt>
                <c:pt idx="7">
                  <c:v>6.4408849380676467E-2</c:v>
                </c:pt>
              </c:numCache>
            </c:numRef>
          </c:val>
        </c:ser>
        <c:ser>
          <c:idx val="3"/>
          <c:order val="3"/>
          <c:tx>
            <c:strRef>
              <c:f>'[Chart in Microsoft Office PowerPoint]Sheet2'!$E$1</c:f>
              <c:strCache>
                <c:ptCount val="1"/>
                <c:pt idx="0">
                  <c:v>მორგებულია</c:v>
                </c:pt>
              </c:strCache>
            </c:strRef>
          </c:tx>
          <c:invertIfNegative val="0"/>
          <c:cat>
            <c:strRef>
              <c:f>'[Chart in Microsoft Office PowerPoint]Sheet2'!$A$2:$A$9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'[Chart in Microsoft Office PowerPoint]Sheet2'!$E$2:$E$9</c:f>
              <c:numCache>
                <c:formatCode>###0%</c:formatCode>
                <c:ptCount val="8"/>
                <c:pt idx="0">
                  <c:v>3.8085457991961037E-2</c:v>
                </c:pt>
                <c:pt idx="1">
                  <c:v>9.7337187498273692E-2</c:v>
                </c:pt>
                <c:pt idx="2">
                  <c:v>1.7394169772676615E-2</c:v>
                </c:pt>
                <c:pt idx="3">
                  <c:v>7.6647603796300007E-2</c:v>
                </c:pt>
                <c:pt idx="4">
                  <c:v>7.7283227735951504E-2</c:v>
                </c:pt>
                <c:pt idx="5">
                  <c:v>0.12009659414092216</c:v>
                </c:pt>
                <c:pt idx="6">
                  <c:v>6.7192186050394523E-2</c:v>
                </c:pt>
                <c:pt idx="7">
                  <c:v>8.9265099715429952E-2</c:v>
                </c:pt>
              </c:numCache>
            </c:numRef>
          </c:val>
        </c:ser>
        <c:ser>
          <c:idx val="4"/>
          <c:order val="4"/>
          <c:tx>
            <c:strRef>
              <c:f>'[Chart in Microsoft Office PowerPoint]Sheet2'!$F$1</c:f>
              <c:strCache>
                <c:ptCount val="1"/>
                <c:pt idx="0">
                  <c:v>აბსოლიტურად მორგებულია</c:v>
                </c:pt>
              </c:strCache>
            </c:strRef>
          </c:tx>
          <c:invertIfNegative val="0"/>
          <c:cat>
            <c:strRef>
              <c:f>'[Chart in Microsoft Office PowerPoint]Sheet2'!$A$2:$A$9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'[Chart in Microsoft Office PowerPoint]Sheet2'!$F$2:$F$9</c:f>
              <c:numCache>
                <c:formatCode>###0%</c:formatCode>
                <c:ptCount val="8"/>
                <c:pt idx="0">
                  <c:v>0.12302837536587219</c:v>
                </c:pt>
                <c:pt idx="1">
                  <c:v>0.17774984666222804</c:v>
                </c:pt>
                <c:pt idx="2">
                  <c:v>0.11962715090468171</c:v>
                </c:pt>
                <c:pt idx="3">
                  <c:v>0.35658070223400518</c:v>
                </c:pt>
                <c:pt idx="4">
                  <c:v>0.25815587396245537</c:v>
                </c:pt>
                <c:pt idx="5">
                  <c:v>0.2767610565338281</c:v>
                </c:pt>
                <c:pt idx="6">
                  <c:v>0.24896928439446786</c:v>
                </c:pt>
                <c:pt idx="7">
                  <c:v>0.28427462920659091</c:v>
                </c:pt>
              </c:numCache>
            </c:numRef>
          </c:val>
        </c:ser>
        <c:ser>
          <c:idx val="5"/>
          <c:order val="5"/>
          <c:tx>
            <c:strRef>
              <c:f>'[Chart in Microsoft Office PowerPoint]Sheet2'!$G$1</c:f>
              <c:strCache>
                <c:ptCount val="1"/>
                <c:pt idx="0">
                  <c:v>არ ვიცი/უარი პასუხე</c:v>
                </c:pt>
              </c:strCache>
            </c:strRef>
          </c:tx>
          <c:invertIfNegative val="0"/>
          <c:cat>
            <c:strRef>
              <c:f>'[Chart in Microsoft Office PowerPoint]Sheet2'!$A$2:$A$9</c:f>
              <c:strCache>
                <c:ptCount val="8"/>
                <c:pt idx="0">
                  <c:v>დევნილთა  შემწეობა(N=571)</c:v>
                </c:pt>
                <c:pt idx="1">
                  <c:v>დევნილთა საცხოვრებლით უზურნველყოფა(N=525)</c:v>
                </c:pt>
                <c:pt idx="2">
                  <c:v>სამუშაოს მაძიებელთა რეგისტრაცია ერთიან ბაზაში(N=167)</c:v>
                </c:pt>
                <c:pt idx="3">
                  <c:v>პროფესიულ სასწავლებლებში  სიღარიბის ზღვარს ქვემოთ მყოფი დევნილი სტუდენტების ტრანსპორტირება(N=105)</c:v>
                </c:pt>
                <c:pt idx="4">
                  <c:v>დევნილთათვის მოსავლის დაზღვევის (აგროდაზღვევის) ხელმისაწვდომი პირობების შეთავაზება.(N=106)</c:v>
                </c:pt>
                <c:pt idx="5">
                  <c:v>სასოფლო-სამეურნეო კოოპერატივებში დევნილთა გაწევრიანების ხელშეწყობა(N=73)</c:v>
                </c:pt>
                <c:pt idx="6">
                  <c:v>დევნილთა მცირე ბიზნეს  ან სასოფლო სამეურნეო ინიციატივების  დაფინანსება.(N=164)</c:v>
                </c:pt>
                <c:pt idx="7">
                  <c:v>მიკრო და მცირე ბიზნესის მხარდამჭერი საგრანტო პროგრამა(N=183)</c:v>
                </c:pt>
              </c:strCache>
            </c:strRef>
          </c:cat>
          <c:val>
            <c:numRef>
              <c:f>'[Chart in Microsoft Office PowerPoint]Sheet2'!$G$2:$G$9</c:f>
              <c:numCache>
                <c:formatCode>###0%</c:formatCode>
                <c:ptCount val="8"/>
                <c:pt idx="0">
                  <c:v>5.7766963794411957E-2</c:v>
                </c:pt>
                <c:pt idx="1">
                  <c:v>9.7585322236874758E-2</c:v>
                </c:pt>
                <c:pt idx="2">
                  <c:v>0.33756158410508258</c:v>
                </c:pt>
                <c:pt idx="3">
                  <c:v>0.272074594066608</c:v>
                </c:pt>
                <c:pt idx="4">
                  <c:v>0.3706755760419318</c:v>
                </c:pt>
                <c:pt idx="5">
                  <c:v>0.31139769053464145</c:v>
                </c:pt>
                <c:pt idx="6">
                  <c:v>0.28683798826851831</c:v>
                </c:pt>
                <c:pt idx="7">
                  <c:v>0.28988844469197489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07195520"/>
        <c:axId val="207209600"/>
      </c:barChart>
      <c:catAx>
        <c:axId val="207195520"/>
        <c:scaling>
          <c:orientation val="minMax"/>
        </c:scaling>
        <c:delete val="0"/>
        <c:axPos val="l"/>
        <c:majorTickMark val="none"/>
        <c:minorTickMark val="none"/>
        <c:tickLblPos val="nextTo"/>
        <c:crossAx val="207209600"/>
        <c:crosses val="autoZero"/>
        <c:auto val="1"/>
        <c:lblAlgn val="ctr"/>
        <c:lblOffset val="100"/>
        <c:noMultiLvlLbl val="0"/>
      </c:catAx>
      <c:valAx>
        <c:axId val="207209600"/>
        <c:scaling>
          <c:orientation val="minMax"/>
        </c:scaling>
        <c:delete val="1"/>
        <c:axPos val="b"/>
        <c:numFmt formatCode="###0%" sourceLinked="1"/>
        <c:majorTickMark val="out"/>
        <c:minorTickMark val="none"/>
        <c:tickLblPos val="none"/>
        <c:crossAx val="20719552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7771B-87CC-4224-8607-62D2C5744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IPM</Company>
  <LinksUpToDate>false</LinksUpToDate>
  <CharactersWithSpaces>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T.Khaindrava</dc:creator>
  <cp:lastModifiedBy>Davit Pheikrishvili</cp:lastModifiedBy>
  <cp:revision>5</cp:revision>
  <cp:lastPrinted>2013-06-11T08:22:00Z</cp:lastPrinted>
  <dcterms:created xsi:type="dcterms:W3CDTF">2016-05-18T07:29:00Z</dcterms:created>
  <dcterms:modified xsi:type="dcterms:W3CDTF">2016-06-02T11:31:00Z</dcterms:modified>
</cp:coreProperties>
</file>